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line="240" w:lineRule="auto"/>
        <w:jc w:val="both"/>
        <w:rPr>
          <w:rFonts w:ascii="Arial" w:hAnsi="Arial" w:eastAsia="宋体" w:cs="Arial"/>
        </w:rPr>
      </w:pPr>
      <w:bookmarkStart w:id="0" w:name="_Hlk114691757"/>
      <w:bookmarkEnd w:id="0"/>
      <w:bookmarkStart w:id="1" w:name="OLE_LINK24"/>
      <w:bookmarkStart w:id="2" w:name="OLE_LINK12"/>
      <w:bookmarkStart w:id="3" w:name="OLE_LINK33"/>
      <w:bookmarkStart w:id="4" w:name="OLE_LINK13"/>
      <w:bookmarkStart w:id="5" w:name="OLE_LINK34"/>
      <w:r>
        <w:rPr>
          <w:rFonts w:ascii="Arial" w:hAnsi="Arial" w:eastAsia="宋体" w:cs="Arial"/>
          <w:b/>
        </w:rPr>
        <w:t>3GPP TSG RAN WG1 #112bis-e                                    R1-2303282</w:t>
      </w:r>
    </w:p>
    <w:p>
      <w:pPr>
        <w:snapToGrid w:val="0"/>
        <w:spacing w:after="0" w:line="240" w:lineRule="auto"/>
        <w:rPr>
          <w:rFonts w:ascii="Arial" w:hAnsi="Arial" w:eastAsia="MS Mincho" w:cs="Arial"/>
          <w:b/>
          <w:bCs/>
          <w:sz w:val="28"/>
          <w:szCs w:val="28"/>
        </w:rPr>
      </w:pPr>
      <w:bookmarkStart w:id="6" w:name="_Hlk118396218"/>
      <w:r>
        <w:rPr>
          <w:rFonts w:ascii="Arial" w:hAnsi="Arial" w:eastAsia="宋体" w:cs="Arial"/>
          <w:b/>
          <w:lang w:eastAsia="ja-JP"/>
        </w:rPr>
        <w:t>e-Meeting, April 17</w:t>
      </w:r>
      <w:r>
        <w:rPr>
          <w:rFonts w:ascii="Arial" w:hAnsi="Arial" w:eastAsia="宋体" w:cs="Arial"/>
          <w:b/>
          <w:vertAlign w:val="superscript"/>
          <w:lang w:eastAsia="ja-JP"/>
        </w:rPr>
        <w:t>th</w:t>
      </w:r>
      <w:r>
        <w:rPr>
          <w:rFonts w:ascii="Arial" w:hAnsi="Arial" w:eastAsia="宋体" w:cs="Arial"/>
          <w:b/>
          <w:lang w:eastAsia="ja-JP"/>
        </w:rPr>
        <w:t xml:space="preserve"> – April 26</w:t>
      </w:r>
      <w:r>
        <w:rPr>
          <w:rFonts w:ascii="Arial" w:hAnsi="Arial" w:eastAsia="宋体" w:cs="Arial"/>
          <w:b/>
          <w:vertAlign w:val="superscript"/>
          <w:lang w:eastAsia="ja-JP"/>
        </w:rPr>
        <w:t>th</w:t>
      </w:r>
      <w:r>
        <w:rPr>
          <w:rFonts w:ascii="Arial" w:hAnsi="Arial" w:eastAsia="宋体" w:cs="Arial"/>
          <w:b/>
          <w:lang w:eastAsia="ja-JP"/>
        </w:rPr>
        <w:t>, 2023</w:t>
      </w:r>
    </w:p>
    <w:bookmarkEnd w:id="6"/>
    <w:p>
      <w:pPr>
        <w:tabs>
          <w:tab w:val="center" w:pos="4536"/>
          <w:tab w:val="right" w:pos="8280"/>
          <w:tab w:val="right" w:pos="9639"/>
        </w:tabs>
        <w:snapToGrid w:val="0"/>
        <w:spacing w:after="0" w:line="240" w:lineRule="auto"/>
        <w:ind w:left="482" w:right="2" w:hanging="482" w:hangingChars="200"/>
        <w:jc w:val="both"/>
        <w:rPr>
          <w:rFonts w:ascii="Arial" w:hAnsi="Arial" w:eastAsia="宋体" w:cs="Arial"/>
          <w:b/>
        </w:rPr>
      </w:pPr>
    </w:p>
    <w:p>
      <w:pPr>
        <w:tabs>
          <w:tab w:val="center" w:pos="4536"/>
          <w:tab w:val="right" w:pos="8280"/>
          <w:tab w:val="right" w:pos="9639"/>
        </w:tabs>
        <w:snapToGrid w:val="0"/>
        <w:spacing w:after="0" w:line="240" w:lineRule="auto"/>
        <w:ind w:left="482" w:right="2" w:hanging="482" w:hangingChars="200"/>
        <w:jc w:val="both"/>
        <w:rPr>
          <w:rFonts w:ascii="Arial" w:hAnsi="Arial" w:eastAsia="宋体" w:cs="Arial"/>
          <w:b/>
        </w:rPr>
      </w:pPr>
      <w:r>
        <w:rPr>
          <w:rFonts w:ascii="Arial" w:hAnsi="Arial" w:eastAsia="宋体" w:cs="Arial"/>
          <w:b/>
        </w:rPr>
        <w:t>Source:         ZTE</w:t>
      </w:r>
    </w:p>
    <w:p>
      <w:pPr>
        <w:tabs>
          <w:tab w:val="center" w:pos="4536"/>
          <w:tab w:val="right" w:pos="8280"/>
          <w:tab w:val="right" w:pos="9639"/>
        </w:tabs>
        <w:snapToGrid w:val="0"/>
        <w:spacing w:after="0" w:line="240" w:lineRule="auto"/>
        <w:ind w:left="2168" w:right="2" w:hanging="2168" w:hangingChars="900"/>
        <w:jc w:val="both"/>
        <w:rPr>
          <w:rFonts w:ascii="Arial" w:hAnsi="Arial" w:eastAsia="宋体" w:cs="Arial"/>
          <w:b/>
        </w:rPr>
      </w:pPr>
      <w:r>
        <w:rPr>
          <w:rFonts w:ascii="Arial" w:hAnsi="Arial" w:eastAsia="宋体" w:cs="Arial"/>
          <w:b/>
        </w:rPr>
        <w:t>Title:            Discussion on Positioning for RedCap UEs</w:t>
      </w:r>
    </w:p>
    <w:bookmarkEnd w:id="1"/>
    <w:p>
      <w:pPr>
        <w:tabs>
          <w:tab w:val="center" w:pos="4536"/>
          <w:tab w:val="right" w:pos="8280"/>
          <w:tab w:val="right" w:pos="9639"/>
        </w:tabs>
        <w:snapToGrid w:val="0"/>
        <w:spacing w:after="0" w:line="240" w:lineRule="auto"/>
        <w:ind w:left="482" w:right="2" w:hanging="482" w:hangingChars="200"/>
        <w:jc w:val="both"/>
        <w:rPr>
          <w:rFonts w:ascii="Arial" w:hAnsi="Arial" w:eastAsia="宋体" w:cs="Arial"/>
          <w:b/>
        </w:rPr>
      </w:pPr>
      <w:r>
        <w:rPr>
          <w:rFonts w:ascii="Arial" w:hAnsi="Arial" w:eastAsia="宋体" w:cs="Arial"/>
          <w:b/>
        </w:rPr>
        <w:t>Agenda item:    9.5.5</w:t>
      </w:r>
    </w:p>
    <w:bookmarkEnd w:id="2"/>
    <w:bookmarkEnd w:id="3"/>
    <w:bookmarkEnd w:id="4"/>
    <w:bookmarkEnd w:id="5"/>
    <w:p>
      <w:pPr>
        <w:pBdr>
          <w:bottom w:val="single" w:color="auto" w:sz="6" w:space="1"/>
        </w:pBdr>
        <w:snapToGrid w:val="0"/>
        <w:spacing w:after="0" w:line="240" w:lineRule="auto"/>
        <w:ind w:left="1797" w:hanging="1797"/>
        <w:jc w:val="both"/>
        <w:rPr>
          <w:rFonts w:ascii="Arial" w:hAnsi="Arial" w:eastAsia="宋体" w:cs="Arial"/>
          <w:b/>
        </w:rPr>
      </w:pPr>
      <w:r>
        <w:rPr>
          <w:rFonts w:ascii="Arial" w:hAnsi="Arial" w:cs="Arial"/>
          <w:b/>
        </w:rPr>
        <w:t>Document for:</w:t>
      </w:r>
      <w:r>
        <w:rPr>
          <w:rFonts w:ascii="Arial" w:hAnsi="Arial" w:cs="Arial"/>
          <w:b/>
          <w:lang w:eastAsia="ja-JP"/>
        </w:rPr>
        <w:tab/>
      </w:r>
      <w:r>
        <w:rPr>
          <w:rFonts w:ascii="Arial" w:hAnsi="Arial" w:cs="Arial"/>
          <w:b/>
          <w:lang w:eastAsia="ja-JP"/>
        </w:rPr>
        <w:t xml:space="preserve"> Discussion and Decision</w:t>
      </w:r>
    </w:p>
    <w:p>
      <w:pPr>
        <w:pStyle w:val="2"/>
        <w:snapToGrid w:val="0"/>
        <w:spacing w:before="120" w:after="180" w:afterLines="50"/>
        <w:ind w:left="431" w:hanging="431"/>
        <w:jc w:val="both"/>
        <w:rPr>
          <w:sz w:val="28"/>
          <w:lang w:val="en-US"/>
        </w:rPr>
      </w:pPr>
      <w:bookmarkStart w:id="7" w:name="OLE_LINK1"/>
      <w:r>
        <w:rPr>
          <w:sz w:val="28"/>
          <w:lang w:val="en-US"/>
        </w:rPr>
        <w:t>Introduction</w:t>
      </w:r>
    </w:p>
    <w:p>
      <w:pPr>
        <w:widowControl w:val="0"/>
        <w:snapToGrid w:val="0"/>
        <w:spacing w:before="180" w:beforeLines="50" w:after="180" w:afterLines="50"/>
        <w:jc w:val="both"/>
        <w:rPr>
          <w:rFonts w:ascii="Times New Roman" w:hAnsi="Times New Roman" w:eastAsia="宋体"/>
          <w:kern w:val="2"/>
          <w:sz w:val="20"/>
          <w:szCs w:val="20"/>
        </w:rPr>
      </w:pPr>
      <w:r>
        <w:rPr>
          <w:rFonts w:hint="eastAsia" w:ascii="Times New Roman" w:hAnsi="Times New Roman" w:eastAsia="宋体"/>
          <w:kern w:val="2"/>
          <w:sz w:val="20"/>
          <w:szCs w:val="20"/>
        </w:rPr>
        <w:t xml:space="preserve">In </w:t>
      </w:r>
      <w:r>
        <w:rPr>
          <w:rFonts w:ascii="Times New Roman" w:hAnsi="Times New Roman" w:eastAsia="宋体"/>
          <w:kern w:val="2"/>
          <w:sz w:val="20"/>
          <w:szCs w:val="20"/>
        </w:rPr>
        <w:t>3GPP RAN1#112</w:t>
      </w:r>
      <w:r>
        <w:rPr>
          <w:rFonts w:hint="eastAsia" w:ascii="Times New Roman" w:hAnsi="Times New Roman" w:eastAsia="宋体"/>
          <w:kern w:val="2"/>
          <w:sz w:val="20"/>
          <w:szCs w:val="20"/>
        </w:rPr>
        <w:t xml:space="preserve"> meeting, </w:t>
      </w:r>
      <w:r>
        <w:rPr>
          <w:rFonts w:ascii="Times New Roman" w:hAnsi="Times New Roman" w:eastAsia="宋体"/>
          <w:kern w:val="2"/>
          <w:sz w:val="20"/>
          <w:szCs w:val="20"/>
        </w:rPr>
        <w:t>some agreements</w:t>
      </w:r>
      <w:r>
        <w:rPr>
          <w:rFonts w:hint="eastAsia" w:ascii="Times New Roman" w:hAnsi="Times New Roman" w:eastAsia="宋体"/>
          <w:kern w:val="2"/>
          <w:sz w:val="20"/>
          <w:szCs w:val="20"/>
        </w:rPr>
        <w:t xml:space="preserve"> w</w:t>
      </w:r>
      <w:r>
        <w:rPr>
          <w:rFonts w:ascii="Times New Roman" w:hAnsi="Times New Roman" w:eastAsia="宋体"/>
          <w:kern w:val="2"/>
          <w:sz w:val="20"/>
          <w:szCs w:val="20"/>
        </w:rPr>
        <w:t>ere</w:t>
      </w:r>
      <w:r>
        <w:rPr>
          <w:rFonts w:hint="eastAsia" w:ascii="Times New Roman" w:hAnsi="Times New Roman" w:eastAsia="宋体"/>
          <w:kern w:val="2"/>
          <w:sz w:val="20"/>
          <w:szCs w:val="20"/>
        </w:rPr>
        <w:t xml:space="preserve"> </w:t>
      </w:r>
      <w:r>
        <w:rPr>
          <w:rFonts w:ascii="Times New Roman" w:hAnsi="Times New Roman" w:eastAsia="宋体"/>
          <w:kern w:val="2"/>
          <w:sz w:val="20"/>
          <w:szCs w:val="20"/>
        </w:rPr>
        <w:t>reach</w:t>
      </w:r>
      <w:r>
        <w:rPr>
          <w:rFonts w:hint="eastAsia" w:ascii="Times New Roman" w:hAnsi="Times New Roman" w:eastAsia="宋体"/>
          <w:kern w:val="2"/>
          <w:sz w:val="20"/>
          <w:szCs w:val="20"/>
        </w:rPr>
        <w:t>ed</w:t>
      </w:r>
      <w:r>
        <w:rPr>
          <w:rFonts w:ascii="Times New Roman" w:hAnsi="Times New Roman" w:eastAsia="宋体"/>
          <w:kern w:val="2"/>
          <w:sz w:val="20"/>
          <w:szCs w:val="20"/>
        </w:rPr>
        <w:t xml:space="preserve"> </w:t>
      </w:r>
      <w:r>
        <w:rPr>
          <w:rFonts w:ascii="Times New Roman" w:hAnsi="Times New Roman" w:eastAsia="宋体"/>
          <w:kern w:val="2"/>
          <w:sz w:val="20"/>
          <w:szCs w:val="20"/>
        </w:rPr>
        <w:fldChar w:fldCharType="begin"/>
      </w:r>
      <w:r>
        <w:rPr>
          <w:rFonts w:ascii="Times New Roman" w:hAnsi="Times New Roman" w:eastAsia="宋体"/>
          <w:kern w:val="2"/>
          <w:sz w:val="20"/>
          <w:szCs w:val="20"/>
        </w:rPr>
        <w:instrText xml:space="preserve"> REF _Ref130907638 \n \h </w:instrText>
      </w:r>
      <w:r>
        <w:rPr>
          <w:rFonts w:ascii="Times New Roman" w:hAnsi="Times New Roman" w:eastAsia="宋体"/>
          <w:kern w:val="2"/>
          <w:sz w:val="20"/>
          <w:szCs w:val="20"/>
        </w:rPr>
        <w:fldChar w:fldCharType="separate"/>
      </w:r>
      <w:r>
        <w:rPr>
          <w:rFonts w:ascii="Times New Roman" w:hAnsi="Times New Roman" w:eastAsia="宋体"/>
          <w:kern w:val="2"/>
          <w:sz w:val="20"/>
          <w:szCs w:val="20"/>
        </w:rPr>
        <w:t>[1]</w:t>
      </w:r>
      <w:r>
        <w:rPr>
          <w:rFonts w:ascii="Times New Roman" w:hAnsi="Times New Roman" w:eastAsia="宋体"/>
          <w:kern w:val="2"/>
          <w:sz w:val="20"/>
          <w:szCs w:val="20"/>
        </w:rPr>
        <w:fldChar w:fldCharType="end"/>
      </w:r>
      <w:r>
        <w:rPr>
          <w:rFonts w:ascii="Times New Roman" w:hAnsi="Times New Roman" w:eastAsia="宋体"/>
          <w:kern w:val="2"/>
          <w:sz w:val="20"/>
          <w:szCs w:val="20"/>
        </w:rPr>
        <w:t xml:space="preserve"> as the following.</w:t>
      </w:r>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pPr>
              <w:spacing w:after="0" w:line="240" w:lineRule="auto"/>
              <w:rPr>
                <w:rFonts w:cs="Times New Roman"/>
                <w:b/>
                <w:bCs/>
                <w:sz w:val="20"/>
                <w:u w:val="single"/>
                <w:lang w:val="en-GB" w:eastAsia="ja-JP"/>
              </w:rPr>
            </w:pPr>
            <w:r>
              <w:rPr>
                <w:rFonts w:cs="Times New Roman"/>
                <w:b/>
                <w:bCs/>
                <w:sz w:val="20"/>
                <w:u w:val="single"/>
                <w:lang w:val="en-GB" w:eastAsia="ja-JP"/>
              </w:rPr>
              <w:t>Agreement</w:t>
            </w:r>
          </w:p>
          <w:p>
            <w:pPr>
              <w:spacing w:after="0" w:line="240" w:lineRule="auto"/>
              <w:rPr>
                <w:rFonts w:cs="Times New Roman"/>
                <w:bCs/>
                <w:sz w:val="20"/>
                <w:lang w:val="en-GB" w:eastAsia="ja-JP"/>
              </w:rPr>
            </w:pPr>
            <w:r>
              <w:rPr>
                <w:rFonts w:cs="Times New Roman"/>
                <w:bCs/>
                <w:sz w:val="20"/>
                <w:lang w:val="en-GB" w:eastAsia="ja-JP"/>
              </w:rPr>
              <w:t>For RedCap UEs, support at least measurements on DL PRS with Rx frequency hopping using a measurement gap</w:t>
            </w:r>
          </w:p>
          <w:p>
            <w:pPr>
              <w:numPr>
                <w:ilvl w:val="0"/>
                <w:numId w:val="4"/>
              </w:numPr>
              <w:snapToGrid w:val="0"/>
              <w:spacing w:after="0" w:line="240" w:lineRule="auto"/>
              <w:ind w:hanging="363"/>
              <w:contextualSpacing/>
              <w:jc w:val="both"/>
              <w:rPr>
                <w:rFonts w:eastAsia="宋体" w:cs="Times New Roman"/>
                <w:sz w:val="20"/>
                <w:szCs w:val="20"/>
                <w:lang w:val="en-GB" w:eastAsia="en-US"/>
              </w:rPr>
            </w:pPr>
            <w:r>
              <w:rPr>
                <w:rFonts w:eastAsia="宋体" w:cs="Times New Roman"/>
                <w:sz w:val="20"/>
                <w:szCs w:val="20"/>
                <w:lang w:val="en-GB" w:eastAsia="en-US"/>
              </w:rPr>
              <w:t>FFS: details on RedCap UE processing capabilities for DL PRS with Rx frequency hopping and MG</w:t>
            </w:r>
          </w:p>
          <w:p>
            <w:pPr>
              <w:numPr>
                <w:ilvl w:val="0"/>
                <w:numId w:val="4"/>
              </w:numPr>
              <w:snapToGrid w:val="0"/>
              <w:spacing w:after="0" w:line="240" w:lineRule="auto"/>
              <w:ind w:hanging="363"/>
              <w:contextualSpacing/>
              <w:jc w:val="both"/>
              <w:rPr>
                <w:rFonts w:eastAsia="宋体" w:cs="Times New Roman"/>
                <w:sz w:val="20"/>
                <w:szCs w:val="20"/>
                <w:lang w:val="en-GB" w:eastAsia="en-US"/>
              </w:rPr>
            </w:pPr>
            <w:r>
              <w:rPr>
                <w:rFonts w:eastAsia="宋体" w:cs="Times New Roman"/>
                <w:sz w:val="20"/>
                <w:szCs w:val="20"/>
                <w:lang w:val="en-GB" w:eastAsia="en-US"/>
              </w:rPr>
              <w:t>FFS: the use of a single or multiple instances of a MGs</w:t>
            </w:r>
          </w:p>
          <w:p>
            <w:pPr>
              <w:numPr>
                <w:ilvl w:val="0"/>
                <w:numId w:val="4"/>
              </w:numPr>
              <w:snapToGrid w:val="0"/>
              <w:spacing w:after="0" w:line="240" w:lineRule="auto"/>
              <w:ind w:hanging="363"/>
              <w:contextualSpacing/>
              <w:jc w:val="both"/>
              <w:rPr>
                <w:rFonts w:eastAsia="宋体" w:cs="Times New Roman"/>
                <w:sz w:val="20"/>
                <w:szCs w:val="20"/>
                <w:lang w:val="en-GB" w:eastAsia="en-US"/>
              </w:rPr>
            </w:pPr>
            <w:r>
              <w:rPr>
                <w:rFonts w:hint="eastAsia" w:eastAsia="宋体" w:cs="Times New Roman"/>
                <w:sz w:val="20"/>
                <w:szCs w:val="20"/>
                <w:lang w:val="en-GB" w:eastAsia="en-US"/>
              </w:rPr>
              <w:t>F</w:t>
            </w:r>
            <w:r>
              <w:rPr>
                <w:rFonts w:eastAsia="宋体" w:cs="Times New Roman"/>
                <w:sz w:val="20"/>
                <w:szCs w:val="20"/>
                <w:lang w:val="en-GB" w:eastAsia="en-US"/>
              </w:rPr>
              <w:t>FS: the use of PPW</w:t>
            </w:r>
          </w:p>
          <w:p>
            <w:pPr>
              <w:snapToGrid w:val="0"/>
              <w:spacing w:after="0" w:line="240" w:lineRule="auto"/>
              <w:contextualSpacing/>
              <w:jc w:val="both"/>
              <w:rPr>
                <w:rFonts w:eastAsia="Yu Mincho" w:cs="Times New Roman"/>
                <w:sz w:val="20"/>
                <w:lang w:val="en-GB" w:eastAsia="ja-JP"/>
              </w:rPr>
            </w:pPr>
          </w:p>
          <w:p>
            <w:pPr>
              <w:spacing w:after="0" w:line="240" w:lineRule="auto"/>
              <w:rPr>
                <w:rFonts w:cs="Times New Roman"/>
                <w:b/>
                <w:bCs/>
                <w:sz w:val="20"/>
                <w:u w:val="single"/>
                <w:lang w:val="en-GB" w:eastAsia="ja-JP"/>
              </w:rPr>
            </w:pPr>
            <w:r>
              <w:rPr>
                <w:rFonts w:cs="Times New Roman"/>
                <w:b/>
                <w:bCs/>
                <w:sz w:val="20"/>
                <w:u w:val="single"/>
                <w:lang w:val="en-GB" w:eastAsia="ja-JP"/>
              </w:rPr>
              <w:t>Agreement</w:t>
            </w:r>
          </w:p>
          <w:p>
            <w:pPr>
              <w:spacing w:after="0" w:line="240" w:lineRule="auto"/>
              <w:rPr>
                <w:rFonts w:cs="Times New Roman"/>
                <w:bCs/>
                <w:sz w:val="20"/>
                <w:szCs w:val="20"/>
                <w:lang w:val="en-GB" w:eastAsia="ja-JP"/>
              </w:rPr>
            </w:pPr>
            <w:r>
              <w:rPr>
                <w:rFonts w:cs="Times New Roman"/>
                <w:bCs/>
                <w:sz w:val="20"/>
                <w:szCs w:val="20"/>
                <w:lang w:val="en-GB" w:eastAsia="ja-JP"/>
              </w:rPr>
              <w:t>For positioning for RedCap UEs with DL PRS Rx Hopping, the UE hops within a DL PRS resource</w:t>
            </w:r>
          </w:p>
          <w:p>
            <w:pPr>
              <w:numPr>
                <w:ilvl w:val="0"/>
                <w:numId w:val="4"/>
              </w:numPr>
              <w:snapToGrid w:val="0"/>
              <w:spacing w:after="0" w:line="240" w:lineRule="auto"/>
              <w:ind w:hanging="363"/>
              <w:contextualSpacing/>
              <w:jc w:val="both"/>
              <w:rPr>
                <w:rFonts w:cs="Times New Roman"/>
                <w:bCs/>
                <w:iCs/>
                <w:sz w:val="20"/>
                <w:szCs w:val="20"/>
                <w:lang w:val="en-GB" w:eastAsia="ja-JP"/>
              </w:rPr>
            </w:pPr>
            <w:r>
              <w:rPr>
                <w:rFonts w:cs="Times New Roman"/>
                <w:bCs/>
                <w:iCs/>
                <w:sz w:val="20"/>
                <w:szCs w:val="20"/>
                <w:lang w:val="en-GB" w:eastAsia="ja-JP"/>
              </w:rPr>
              <w:t>FFS: whether there is specification update needed for RAN1</w:t>
            </w:r>
          </w:p>
          <w:p>
            <w:pPr>
              <w:numPr>
                <w:ilvl w:val="0"/>
                <w:numId w:val="4"/>
              </w:numPr>
              <w:snapToGrid w:val="0"/>
              <w:spacing w:after="0" w:line="240" w:lineRule="auto"/>
              <w:ind w:hanging="363"/>
              <w:contextualSpacing/>
              <w:jc w:val="both"/>
              <w:rPr>
                <w:rFonts w:cs="Times New Roman"/>
                <w:bCs/>
                <w:iCs/>
                <w:sz w:val="20"/>
                <w:szCs w:val="20"/>
                <w:lang w:val="en-GB" w:eastAsia="ja-JP"/>
              </w:rPr>
            </w:pPr>
            <w:r>
              <w:rPr>
                <w:rFonts w:cs="Times New Roman"/>
                <w:bCs/>
                <w:iCs/>
                <w:sz w:val="20"/>
                <w:szCs w:val="20"/>
                <w:lang w:val="en-GB" w:eastAsia="ja-JP"/>
              </w:rPr>
              <w:t xml:space="preserve">FFS: remaining details </w:t>
            </w:r>
          </w:p>
          <w:p>
            <w:pPr>
              <w:spacing w:after="0" w:line="240" w:lineRule="auto"/>
              <w:rPr>
                <w:rFonts w:cs="Times New Roman"/>
                <w:sz w:val="20"/>
                <w:lang w:val="en-GB" w:eastAsia="ja-JP"/>
              </w:rPr>
            </w:pPr>
          </w:p>
          <w:p>
            <w:pPr>
              <w:spacing w:after="0" w:line="240" w:lineRule="auto"/>
              <w:rPr>
                <w:rFonts w:cs="Times New Roman"/>
                <w:b/>
                <w:bCs/>
                <w:sz w:val="20"/>
                <w:u w:val="single"/>
                <w:lang w:val="en-GB" w:eastAsia="ja-JP"/>
              </w:rPr>
            </w:pPr>
            <w:r>
              <w:rPr>
                <w:rFonts w:cs="Times New Roman"/>
                <w:b/>
                <w:bCs/>
                <w:sz w:val="20"/>
                <w:u w:val="single"/>
                <w:lang w:val="en-GB" w:eastAsia="ja-JP"/>
              </w:rPr>
              <w:t>Agreement</w:t>
            </w:r>
          </w:p>
          <w:p>
            <w:pPr>
              <w:spacing w:after="0" w:line="240" w:lineRule="auto"/>
              <w:rPr>
                <w:rFonts w:cs="Times New Roman"/>
                <w:bCs/>
                <w:sz w:val="20"/>
                <w:lang w:val="en-GB" w:eastAsia="ja-JP"/>
              </w:rPr>
            </w:pPr>
            <w:r>
              <w:rPr>
                <w:rFonts w:cs="Times New Roman"/>
                <w:bCs/>
                <w:sz w:val="20"/>
                <w:lang w:val="en-GB" w:eastAsia="ja-JP"/>
              </w:rPr>
              <w:t xml:space="preserve">For RedCap UEs, support SRS for positioning frequency hopping by </w:t>
            </w:r>
          </w:p>
          <w:p>
            <w:pPr>
              <w:numPr>
                <w:ilvl w:val="0"/>
                <w:numId w:val="5"/>
              </w:numPr>
              <w:spacing w:after="0" w:line="240" w:lineRule="auto"/>
              <w:rPr>
                <w:rFonts w:cs="Times New Roman"/>
                <w:bCs/>
                <w:sz w:val="20"/>
                <w:lang w:eastAsia="ja-JP"/>
              </w:rPr>
            </w:pPr>
            <w:r>
              <w:rPr>
                <w:rFonts w:cs="Times New Roman"/>
                <w:bCs/>
                <w:sz w:val="20"/>
                <w:lang w:eastAsia="ja-JP"/>
              </w:rPr>
              <w:t>Using a configuration separate from the existing BWP configuration</w:t>
            </w:r>
          </w:p>
          <w:p>
            <w:pPr>
              <w:numPr>
                <w:ilvl w:val="1"/>
                <w:numId w:val="5"/>
              </w:numPr>
              <w:spacing w:after="0" w:line="240" w:lineRule="auto"/>
            </w:pPr>
            <w:r>
              <w:rPr>
                <w:rFonts w:cs="Times New Roman"/>
                <w:bCs/>
                <w:sz w:val="20"/>
                <w:lang w:eastAsia="ja-JP"/>
              </w:rPr>
              <w:t>FFS: hopping is configured within a SRS resource or across SRS resources</w:t>
            </w:r>
          </w:p>
        </w:tc>
      </w:tr>
    </w:tbl>
    <w:p>
      <w:pPr>
        <w:adjustRightInd w:val="0"/>
        <w:snapToGrid w:val="0"/>
        <w:spacing w:before="180" w:beforeLines="50" w:after="180" w:afterLines="50"/>
        <w:jc w:val="both"/>
        <w:rPr>
          <w:rFonts w:ascii="Times New Roman" w:hAnsi="Times New Roman"/>
          <w:iCs/>
          <w:sz w:val="20"/>
          <w:szCs w:val="20"/>
        </w:rPr>
      </w:pPr>
      <w:r>
        <w:rPr>
          <w:rFonts w:ascii="Times New Roman" w:hAnsi="Times New Roman"/>
          <w:iCs/>
          <w:sz w:val="20"/>
          <w:szCs w:val="20"/>
        </w:rPr>
        <w:t>In</w:t>
      </w:r>
      <w:r>
        <w:rPr>
          <w:rFonts w:hint="eastAsia" w:ascii="Times New Roman" w:hAnsi="Times New Roman"/>
          <w:iCs/>
          <w:sz w:val="20"/>
          <w:szCs w:val="20"/>
        </w:rPr>
        <w:t xml:space="preserve"> this contribution, we</w:t>
      </w:r>
      <w:r>
        <w:rPr>
          <w:rFonts w:ascii="Times New Roman" w:hAnsi="Times New Roman"/>
          <w:iCs/>
          <w:sz w:val="20"/>
          <w:szCs w:val="20"/>
        </w:rPr>
        <w:t xml:space="preserve"> provide</w:t>
      </w:r>
      <w:r>
        <w:rPr>
          <w:rFonts w:hint="eastAsia" w:ascii="Times New Roman" w:hAnsi="Times New Roman"/>
          <w:iCs/>
          <w:sz w:val="20"/>
          <w:szCs w:val="20"/>
        </w:rPr>
        <w:t xml:space="preserve"> our </w:t>
      </w:r>
      <w:r>
        <w:rPr>
          <w:rFonts w:ascii="Times New Roman" w:hAnsi="Times New Roman"/>
          <w:iCs/>
          <w:sz w:val="20"/>
          <w:szCs w:val="20"/>
        </w:rPr>
        <w:t>solutions for</w:t>
      </w:r>
      <w:r>
        <w:rPr>
          <w:rFonts w:hint="eastAsia" w:ascii="Times New Roman" w:hAnsi="Times New Roman"/>
          <w:iCs/>
          <w:sz w:val="20"/>
          <w:szCs w:val="20"/>
        </w:rPr>
        <w:t xml:space="preserve"> </w:t>
      </w:r>
      <w:r>
        <w:rPr>
          <w:rFonts w:ascii="Times New Roman" w:hAnsi="Times New Roman"/>
          <w:iCs/>
          <w:sz w:val="20"/>
          <w:szCs w:val="20"/>
        </w:rPr>
        <w:t>positioning for RedCap UEs considering PRS/SRS configuration, frequency overlapping between two hops, measurement / report, etc</w:t>
      </w:r>
      <w:r>
        <w:rPr>
          <w:rFonts w:hint="eastAsia" w:ascii="Times New Roman" w:hAnsi="Times New Roman"/>
          <w:iCs/>
          <w:sz w:val="20"/>
          <w:szCs w:val="20"/>
        </w:rPr>
        <w:t>.</w:t>
      </w:r>
    </w:p>
    <w:p>
      <w:pPr>
        <w:pStyle w:val="2"/>
        <w:snapToGrid w:val="0"/>
        <w:spacing w:before="120" w:after="180" w:afterLines="50"/>
        <w:ind w:left="431" w:hanging="431"/>
        <w:jc w:val="both"/>
        <w:rPr>
          <w:sz w:val="28"/>
          <w:lang w:val="en-US"/>
        </w:rPr>
      </w:pPr>
      <w:r>
        <w:rPr>
          <w:sz w:val="28"/>
          <w:lang w:val="en-US"/>
        </w:rPr>
        <w:t>DL-PRS Rx hopping</w:t>
      </w:r>
    </w:p>
    <w:p>
      <w:pPr>
        <w:widowControl w:val="0"/>
        <w:snapToGrid w:val="0"/>
        <w:spacing w:before="180" w:beforeLines="50" w:after="180" w:afterLines="50"/>
        <w:jc w:val="both"/>
        <w:rPr>
          <w:rFonts w:ascii="Times New Roman" w:hAnsi="Times New Roman"/>
          <w:iCs/>
          <w:sz w:val="20"/>
          <w:szCs w:val="20"/>
        </w:rPr>
      </w:pPr>
      <w:r>
        <w:rPr>
          <w:rFonts w:hint="eastAsia" w:ascii="Times New Roman" w:hAnsi="Times New Roman" w:eastAsia="宋体"/>
          <w:kern w:val="2"/>
          <w:sz w:val="20"/>
          <w:szCs w:val="20"/>
        </w:rPr>
        <w:t xml:space="preserve">In </w:t>
      </w:r>
      <w:r>
        <w:rPr>
          <w:rFonts w:ascii="Times New Roman" w:hAnsi="Times New Roman" w:eastAsia="宋体"/>
          <w:kern w:val="2"/>
          <w:sz w:val="20"/>
          <w:szCs w:val="20"/>
        </w:rPr>
        <w:t>3GPP RAN1#112</w:t>
      </w:r>
      <w:r>
        <w:rPr>
          <w:rFonts w:hint="eastAsia" w:ascii="Times New Roman" w:hAnsi="Times New Roman" w:eastAsia="宋体"/>
          <w:kern w:val="2"/>
          <w:sz w:val="20"/>
          <w:szCs w:val="20"/>
        </w:rPr>
        <w:t xml:space="preserve"> meeting, </w:t>
      </w:r>
      <w:r>
        <w:rPr>
          <w:rFonts w:ascii="Times New Roman" w:hAnsi="Times New Roman" w:eastAsia="宋体"/>
          <w:kern w:val="2"/>
          <w:sz w:val="20"/>
          <w:szCs w:val="20"/>
        </w:rPr>
        <w:t>some agreements on DL-PRS Rx hopping</w:t>
      </w:r>
      <w:r>
        <w:rPr>
          <w:rFonts w:hint="eastAsia" w:ascii="Times New Roman" w:hAnsi="Times New Roman" w:eastAsia="宋体"/>
          <w:kern w:val="2"/>
          <w:sz w:val="20"/>
          <w:szCs w:val="20"/>
        </w:rPr>
        <w:t xml:space="preserve"> w</w:t>
      </w:r>
      <w:r>
        <w:rPr>
          <w:rFonts w:ascii="Times New Roman" w:hAnsi="Times New Roman" w:eastAsia="宋体"/>
          <w:kern w:val="2"/>
          <w:sz w:val="20"/>
          <w:szCs w:val="20"/>
        </w:rPr>
        <w:t>ere</w:t>
      </w:r>
      <w:r>
        <w:rPr>
          <w:rFonts w:hint="eastAsia" w:ascii="Times New Roman" w:hAnsi="Times New Roman" w:eastAsia="宋体"/>
          <w:kern w:val="2"/>
          <w:sz w:val="20"/>
          <w:szCs w:val="20"/>
        </w:rPr>
        <w:t xml:space="preserve"> </w:t>
      </w:r>
      <w:r>
        <w:rPr>
          <w:rFonts w:ascii="Times New Roman" w:hAnsi="Times New Roman" w:eastAsia="宋体"/>
          <w:kern w:val="2"/>
          <w:sz w:val="20"/>
          <w:szCs w:val="20"/>
        </w:rPr>
        <w:t>reach</w:t>
      </w:r>
      <w:r>
        <w:rPr>
          <w:rFonts w:hint="eastAsia" w:ascii="Times New Roman" w:hAnsi="Times New Roman" w:eastAsia="宋体"/>
          <w:kern w:val="2"/>
          <w:sz w:val="20"/>
          <w:szCs w:val="20"/>
        </w:rPr>
        <w:t>ed</w:t>
      </w:r>
      <w:r>
        <w:rPr>
          <w:rFonts w:ascii="Times New Roman" w:hAnsi="Times New Roman" w:eastAsia="宋体"/>
          <w:kern w:val="2"/>
          <w:sz w:val="20"/>
          <w:szCs w:val="20"/>
        </w:rPr>
        <w:t xml:space="preserve"> </w:t>
      </w:r>
      <w:r>
        <w:rPr>
          <w:rFonts w:ascii="Times New Roman" w:hAnsi="Times New Roman" w:eastAsia="宋体"/>
          <w:kern w:val="2"/>
          <w:sz w:val="20"/>
          <w:szCs w:val="20"/>
        </w:rPr>
        <w:fldChar w:fldCharType="begin"/>
      </w:r>
      <w:r>
        <w:rPr>
          <w:rFonts w:ascii="Times New Roman" w:hAnsi="Times New Roman" w:eastAsia="宋体"/>
          <w:kern w:val="2"/>
          <w:sz w:val="20"/>
          <w:szCs w:val="20"/>
        </w:rPr>
        <w:instrText xml:space="preserve"> REF _Ref130907638 \n \h </w:instrText>
      </w:r>
      <w:r>
        <w:rPr>
          <w:rFonts w:ascii="Times New Roman" w:hAnsi="Times New Roman" w:eastAsia="宋体"/>
          <w:kern w:val="2"/>
          <w:sz w:val="20"/>
          <w:szCs w:val="20"/>
        </w:rPr>
        <w:fldChar w:fldCharType="separate"/>
      </w:r>
      <w:r>
        <w:rPr>
          <w:rFonts w:ascii="Times New Roman" w:hAnsi="Times New Roman" w:eastAsia="宋体"/>
          <w:kern w:val="2"/>
          <w:sz w:val="20"/>
          <w:szCs w:val="20"/>
        </w:rPr>
        <w:t>[1]</w:t>
      </w:r>
      <w:r>
        <w:rPr>
          <w:rFonts w:ascii="Times New Roman" w:hAnsi="Times New Roman" w:eastAsia="宋体"/>
          <w:kern w:val="2"/>
          <w:sz w:val="20"/>
          <w:szCs w:val="20"/>
        </w:rPr>
        <w:fldChar w:fldCharType="end"/>
      </w:r>
      <w:r>
        <w:rPr>
          <w:rFonts w:ascii="Times New Roman" w:hAnsi="Times New Roman" w:eastAsia="宋体"/>
          <w:kern w:val="2"/>
          <w:sz w:val="20"/>
          <w:szCs w:val="20"/>
        </w:rPr>
        <w:t xml:space="preserve"> as the following. We will discuss the issues with FFS.</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spacing w:after="0" w:line="240" w:lineRule="auto"/>
              <w:rPr>
                <w:rFonts w:cs="Times New Roman"/>
                <w:b/>
                <w:bCs/>
                <w:sz w:val="20"/>
                <w:u w:val="single"/>
                <w:lang w:val="en-GB" w:eastAsia="ja-JP"/>
              </w:rPr>
            </w:pPr>
            <w:r>
              <w:rPr>
                <w:rFonts w:cs="Times New Roman"/>
                <w:b/>
                <w:bCs/>
                <w:sz w:val="20"/>
                <w:u w:val="single"/>
                <w:lang w:val="en-GB" w:eastAsia="ja-JP"/>
              </w:rPr>
              <w:t>Agreement</w:t>
            </w:r>
          </w:p>
          <w:p>
            <w:pPr>
              <w:spacing w:after="0" w:line="240" w:lineRule="auto"/>
              <w:rPr>
                <w:rFonts w:cs="Times New Roman"/>
                <w:bCs/>
                <w:sz w:val="20"/>
                <w:lang w:val="en-GB" w:eastAsia="ja-JP"/>
              </w:rPr>
            </w:pPr>
            <w:r>
              <w:rPr>
                <w:rFonts w:cs="Times New Roman"/>
                <w:bCs/>
                <w:sz w:val="20"/>
                <w:lang w:val="en-GB" w:eastAsia="ja-JP"/>
              </w:rPr>
              <w:t>For RedCap UEs, support at least measurements on DL PRS with Rx frequency hopping using a measurement gap</w:t>
            </w:r>
          </w:p>
          <w:p>
            <w:pPr>
              <w:numPr>
                <w:ilvl w:val="0"/>
                <w:numId w:val="4"/>
              </w:numPr>
              <w:snapToGrid w:val="0"/>
              <w:spacing w:after="0" w:line="240" w:lineRule="auto"/>
              <w:ind w:hanging="363"/>
              <w:contextualSpacing/>
              <w:jc w:val="both"/>
              <w:rPr>
                <w:rFonts w:eastAsia="宋体" w:cs="Times New Roman"/>
                <w:sz w:val="20"/>
                <w:szCs w:val="20"/>
                <w:lang w:val="en-GB" w:eastAsia="en-US"/>
              </w:rPr>
            </w:pPr>
            <w:r>
              <w:rPr>
                <w:rFonts w:eastAsia="宋体" w:cs="Times New Roman"/>
                <w:sz w:val="20"/>
                <w:szCs w:val="20"/>
                <w:lang w:val="en-GB" w:eastAsia="en-US"/>
              </w:rPr>
              <w:t>FFS: details on RedCap UE processing capabilities for DL PRS with Rx frequency hopping and MG</w:t>
            </w:r>
          </w:p>
          <w:p>
            <w:pPr>
              <w:numPr>
                <w:ilvl w:val="0"/>
                <w:numId w:val="4"/>
              </w:numPr>
              <w:snapToGrid w:val="0"/>
              <w:spacing w:after="0" w:line="240" w:lineRule="auto"/>
              <w:ind w:hanging="363"/>
              <w:contextualSpacing/>
              <w:jc w:val="both"/>
              <w:rPr>
                <w:rFonts w:eastAsia="宋体" w:cs="Times New Roman"/>
                <w:sz w:val="20"/>
                <w:szCs w:val="20"/>
                <w:lang w:val="en-GB" w:eastAsia="en-US"/>
              </w:rPr>
            </w:pPr>
            <w:r>
              <w:rPr>
                <w:rFonts w:eastAsia="宋体" w:cs="Times New Roman"/>
                <w:sz w:val="20"/>
                <w:szCs w:val="20"/>
                <w:lang w:val="en-GB" w:eastAsia="en-US"/>
              </w:rPr>
              <w:t>FFS: the use of a single or multiple instances of a MGs</w:t>
            </w:r>
          </w:p>
          <w:p>
            <w:pPr>
              <w:numPr>
                <w:ilvl w:val="0"/>
                <w:numId w:val="4"/>
              </w:numPr>
              <w:snapToGrid w:val="0"/>
              <w:spacing w:after="0" w:line="240" w:lineRule="auto"/>
              <w:ind w:hanging="363"/>
              <w:contextualSpacing/>
              <w:jc w:val="both"/>
              <w:rPr>
                <w:rFonts w:ascii="Times New Roman" w:hAnsi="Times New Roman"/>
                <w:iCs/>
                <w:sz w:val="20"/>
                <w:szCs w:val="20"/>
              </w:rPr>
            </w:pPr>
            <w:r>
              <w:rPr>
                <w:rFonts w:hint="eastAsia" w:eastAsia="宋体" w:cs="Times New Roman"/>
                <w:sz w:val="20"/>
                <w:szCs w:val="20"/>
                <w:lang w:val="en-GB" w:eastAsia="en-US"/>
              </w:rPr>
              <w:t>F</w:t>
            </w:r>
            <w:r>
              <w:rPr>
                <w:rFonts w:eastAsia="宋体" w:cs="Times New Roman"/>
                <w:sz w:val="20"/>
                <w:szCs w:val="20"/>
                <w:lang w:val="en-GB" w:eastAsia="en-US"/>
              </w:rPr>
              <w:t>FS: the use of PPW</w:t>
            </w:r>
          </w:p>
        </w:tc>
      </w:tr>
    </w:tbl>
    <w:p>
      <w:pPr>
        <w:pStyle w:val="3"/>
        <w:snapToGrid w:val="0"/>
        <w:spacing w:line="240" w:lineRule="auto"/>
        <w:rPr>
          <w:rFonts w:ascii="Arial" w:hAnsi="Arial" w:cs="Arial"/>
          <w:b/>
          <w:sz w:val="24"/>
          <w:szCs w:val="24"/>
        </w:rPr>
      </w:pPr>
      <w:r>
        <w:rPr>
          <w:rFonts w:ascii="Arial" w:hAnsi="Arial" w:cs="Arial"/>
          <w:b/>
          <w:sz w:val="24"/>
          <w:szCs w:val="24"/>
        </w:rPr>
        <w:t>2.1 On UE processing capabilities</w:t>
      </w:r>
    </w:p>
    <w:p>
      <w:pPr>
        <w:adjustRightInd w:val="0"/>
        <w:snapToGrid w:val="0"/>
        <w:spacing w:before="180" w:beforeLines="50" w:after="180" w:afterLines="50"/>
        <w:jc w:val="both"/>
        <w:rPr>
          <w:rFonts w:ascii="Times New Roman" w:hAnsi="Times New Roman" w:eastAsia="宋体"/>
          <w:kern w:val="2"/>
          <w:sz w:val="20"/>
          <w:szCs w:val="20"/>
        </w:rPr>
      </w:pPr>
      <w:r>
        <w:rPr>
          <w:rFonts w:ascii="Times New Roman" w:hAnsi="Times New Roman" w:eastAsia="宋体"/>
          <w:kern w:val="2"/>
          <w:sz w:val="20"/>
          <w:szCs w:val="20"/>
        </w:rPr>
        <w:t>For UE processing capabilities, the number of hops and total bandwidth after hopping reception (or, equivalently, a capability of data buffering) should be considered.</w:t>
      </w:r>
    </w:p>
    <w:p>
      <w:pPr>
        <w:widowControl w:val="0"/>
        <w:snapToGrid w:val="0"/>
        <w:spacing w:before="180" w:beforeLines="50" w:after="180" w:afterLines="50" w:line="240" w:lineRule="auto"/>
        <w:jc w:val="both"/>
        <w:rPr>
          <w:rFonts w:ascii="Times New Roman" w:hAnsi="Times New Roman" w:eastAsiaTheme="minorEastAsia"/>
          <w:sz w:val="20"/>
          <w:szCs w:val="20"/>
        </w:rPr>
      </w:pPr>
      <w:r>
        <w:rPr>
          <w:rFonts w:hint="eastAsia" w:ascii="Times New Roman" w:hAnsi="Times New Roman" w:eastAsiaTheme="minorEastAsia"/>
          <w:sz w:val="20"/>
          <w:szCs w:val="20"/>
        </w:rPr>
        <w:t>T</w:t>
      </w:r>
      <w:r>
        <w:rPr>
          <w:rFonts w:ascii="Times New Roman" w:hAnsi="Times New Roman" w:eastAsiaTheme="minorEastAsia"/>
          <w:sz w:val="20"/>
          <w:szCs w:val="20"/>
        </w:rPr>
        <w:t xml:space="preserve">he configuration for number of frequency hops shall consider both UE complexity and the corresponding positioning performance requirement. Basically, enlarging the number of frequency hops would improve positioning accuracy and bring more performance gain due to larger effective bandwidth. </w:t>
      </w:r>
      <w:r>
        <w:rPr>
          <w:rFonts w:ascii="Times New Roman" w:hAnsi="Times New Roman"/>
          <w:sz w:val="20"/>
          <w:szCs w:val="20"/>
        </w:rPr>
        <w:t>The simulation results for FR1 in InF-SH scenario for evaluating the impact of frequency hop number are shown in the following Figure 1</w:t>
      </w:r>
      <w:r>
        <w:rPr>
          <w:rFonts w:hint="eastAsia" w:ascii="Times New Roman" w:hAnsi="Times New Roman"/>
          <w:sz w:val="20"/>
          <w:szCs w:val="20"/>
        </w:rPr>
        <w:t>.</w:t>
      </w:r>
      <w:r>
        <w:rPr>
          <w:rFonts w:ascii="Times New Roman" w:hAnsi="Times New Roman"/>
          <w:sz w:val="20"/>
          <w:szCs w:val="20"/>
        </w:rPr>
        <w:t xml:space="preserve"> The evaluation assumptions are shown in the Appendix of </w:t>
      </w:r>
      <w:r>
        <w:rPr>
          <w:rFonts w:ascii="Times New Roman" w:hAnsi="Times New Roman"/>
          <w:sz w:val="20"/>
          <w:szCs w:val="20"/>
        </w:rPr>
        <w:fldChar w:fldCharType="begin"/>
      </w:r>
      <w:r>
        <w:rPr>
          <w:rFonts w:ascii="Times New Roman" w:hAnsi="Times New Roman"/>
          <w:sz w:val="20"/>
          <w:szCs w:val="20"/>
        </w:rPr>
        <w:instrText xml:space="preserve"> REF _Ref131498922 \n \h </w:instrText>
      </w:r>
      <w:r>
        <w:rPr>
          <w:rFonts w:ascii="Times New Roman" w:hAnsi="Times New Roman"/>
          <w:sz w:val="20"/>
          <w:szCs w:val="20"/>
        </w:rPr>
        <w:fldChar w:fldCharType="separate"/>
      </w:r>
      <w:r>
        <w:rPr>
          <w:rFonts w:ascii="Times New Roman" w:hAnsi="Times New Roman"/>
          <w:sz w:val="20"/>
          <w:szCs w:val="20"/>
        </w:rPr>
        <w:t>[5]</w:t>
      </w:r>
      <w:r>
        <w:rPr>
          <w:rFonts w:ascii="Times New Roman" w:hAnsi="Times New Roman"/>
          <w:sz w:val="20"/>
          <w:szCs w:val="20"/>
        </w:rPr>
        <w:fldChar w:fldCharType="end"/>
      </w:r>
      <w:r>
        <w:rPr>
          <w:rFonts w:ascii="Times New Roman" w:hAnsi="Times New Roman"/>
          <w:sz w:val="20"/>
          <w:szCs w:val="20"/>
        </w:rPr>
        <w:t>.</w:t>
      </w:r>
    </w:p>
    <w:p>
      <w:pPr>
        <w:widowControl w:val="0"/>
        <w:snapToGrid w:val="0"/>
        <w:spacing w:before="180" w:beforeLines="50" w:after="180" w:afterLines="50"/>
        <w:jc w:val="center"/>
        <w:rPr>
          <w:rFonts w:ascii="Times New Roman" w:hAnsi="Times New Roman" w:eastAsiaTheme="minorEastAsia"/>
          <w:sz w:val="20"/>
          <w:szCs w:val="20"/>
        </w:rPr>
      </w:pPr>
      <w:r>
        <w:drawing>
          <wp:inline distT="0" distB="0" distL="0" distR="0">
            <wp:extent cx="3844925" cy="287972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3845557" cy="2880000"/>
                    </a:xfrm>
                    <a:prstGeom prst="rect">
                      <a:avLst/>
                    </a:prstGeom>
                    <a:noFill/>
                    <a:ln>
                      <a:noFill/>
                    </a:ln>
                  </pic:spPr>
                </pic:pic>
              </a:graphicData>
            </a:graphic>
          </wp:inline>
        </w:drawing>
      </w:r>
    </w:p>
    <w:p>
      <w:pPr>
        <w:widowControl w:val="0"/>
        <w:snapToGrid w:val="0"/>
        <w:spacing w:before="180" w:beforeLines="50" w:after="180" w:afterLines="50"/>
        <w:jc w:val="center"/>
        <w:rPr>
          <w:rFonts w:ascii="Times New Roman" w:hAnsi="Times New Roman" w:eastAsiaTheme="minorEastAsia"/>
          <w:sz w:val="20"/>
          <w:szCs w:val="20"/>
        </w:rPr>
      </w:pPr>
      <w:r>
        <w:rPr>
          <w:rFonts w:ascii="Times New Roman" w:hAnsi="Times New Roman" w:eastAsiaTheme="minorEastAsia"/>
          <w:sz w:val="20"/>
          <w:szCs w:val="20"/>
        </w:rPr>
        <w:t>Figure 1 Positioning accuracy for RedCap UE under different number of hops</w:t>
      </w:r>
    </w:p>
    <w:p>
      <w:pPr>
        <w:widowControl w:val="0"/>
        <w:snapToGrid w:val="0"/>
        <w:spacing w:before="180" w:beforeLines="50" w:after="180" w:afterLines="50"/>
        <w:jc w:val="both"/>
        <w:rPr>
          <w:i/>
          <w:sz w:val="20"/>
        </w:rPr>
      </w:pPr>
      <w:r>
        <w:rPr>
          <w:rFonts w:hint="eastAsia" w:ascii="Times New Roman" w:hAnsi="Times New Roman" w:eastAsiaTheme="minorEastAsia"/>
          <w:sz w:val="20"/>
          <w:szCs w:val="20"/>
        </w:rPr>
        <w:t>A</w:t>
      </w:r>
      <w:r>
        <w:rPr>
          <w:rFonts w:ascii="Times New Roman" w:hAnsi="Times New Roman" w:eastAsiaTheme="minorEastAsia"/>
          <w:sz w:val="20"/>
          <w:szCs w:val="20"/>
        </w:rPr>
        <w:t xml:space="preserve">ccording to the agreements made during SI phase, for IIoT use cases, the horizontal positioning accuracy requirement for 90% of UE is less than 1m. Based on our evaluation results, when the number of hops is equal to 4 or 5, the positioning accuracy in FR1 for a RedCap UE with a bandwidth of 20MHz is 0.88 or 0.65 m respectively for 90% UEs which can satisfy the target positioning requirements. </w:t>
      </w:r>
    </w:p>
    <w:p>
      <w:pPr>
        <w:widowControl w:val="0"/>
        <w:snapToGrid w:val="0"/>
        <w:spacing w:before="180" w:beforeLines="50" w:after="180" w:afterLines="50"/>
        <w:jc w:val="both"/>
        <w:rPr>
          <w:rFonts w:ascii="Times New Roman" w:hAnsi="Times New Roman" w:eastAsiaTheme="minorEastAsia"/>
          <w:sz w:val="20"/>
          <w:szCs w:val="20"/>
        </w:rPr>
      </w:pPr>
      <w:r>
        <w:rPr>
          <w:rFonts w:ascii="Times New Roman" w:hAnsi="Times New Roman" w:eastAsiaTheme="minorEastAsia"/>
          <w:sz w:val="20"/>
          <w:szCs w:val="20"/>
        </w:rPr>
        <w:t>For UE supporting frequency hopping, UE needs to report the maximum number of supported frequency hops. For each hop, the supported maximum PRS bandwidth can refer to the existing UE capability. For instance, if UE reports that the supported maximum PRS bandwidth is 20MHz in FR 1, and UE reports the supported maximum number of frequency hops is 4 or 5, then network may configure at least 4 frequency hops to achieve measurement results which is equivalent to the result based on about 80MHz PRS bandwidth.</w:t>
      </w:r>
    </w:p>
    <w:p>
      <w:pPr>
        <w:widowControl w:val="0"/>
        <w:snapToGrid w:val="0"/>
        <w:spacing w:before="180" w:beforeLines="50" w:after="180" w:afterLines="50"/>
        <w:jc w:val="both"/>
        <w:rPr>
          <w:rFonts w:ascii="Times New Roman" w:hAnsi="Times New Roman" w:eastAsiaTheme="minorEastAsia"/>
          <w:sz w:val="20"/>
          <w:szCs w:val="20"/>
        </w:rPr>
      </w:pPr>
      <w:r>
        <w:rPr>
          <w:rFonts w:hint="eastAsia" w:ascii="Times New Roman" w:hAnsi="Times New Roman" w:eastAsiaTheme="minorEastAsia"/>
          <w:sz w:val="20"/>
          <w:szCs w:val="20"/>
        </w:rPr>
        <w:t>In addition, for phase rotation estimation between adjacent hops, UE may need to report whether it supports overlapping between adjacent hops. Alternatively, UE can report its capability on the maximum equivalent bandwidth after combing all hops.</w:t>
      </w:r>
    </w:p>
    <w:p>
      <w:pPr>
        <w:widowControl w:val="0"/>
        <w:snapToGrid w:val="0"/>
        <w:spacing w:before="180" w:beforeLines="50" w:after="180" w:afterLines="50"/>
        <w:jc w:val="both"/>
        <w:rPr>
          <w:rFonts w:ascii="Times New Roman" w:hAnsi="Times New Roman" w:eastAsia="宋体"/>
          <w:bCs/>
          <w:i/>
          <w:iCs/>
          <w:kern w:val="2"/>
          <w:sz w:val="20"/>
          <w:szCs w:val="20"/>
        </w:rPr>
      </w:pPr>
      <w:r>
        <w:rPr>
          <w:rFonts w:hint="eastAsia" w:ascii="Times New Roman" w:hAnsi="Times New Roman" w:eastAsia="宋体"/>
          <w:b/>
          <w:bCs/>
          <w:i/>
          <w:iCs/>
          <w:kern w:val="2"/>
          <w:sz w:val="20"/>
          <w:szCs w:val="20"/>
        </w:rPr>
        <w:t xml:space="preserve">Proposal 1: </w:t>
      </w:r>
      <w:r>
        <w:rPr>
          <w:rFonts w:ascii="Times New Roman" w:hAnsi="Times New Roman" w:eastAsia="宋体"/>
          <w:bCs/>
          <w:i/>
          <w:iCs/>
          <w:kern w:val="2"/>
          <w:sz w:val="20"/>
          <w:szCs w:val="20"/>
        </w:rPr>
        <w:t>With regards to frequency hopping for positioning for RedCap UE, the number of hops should be configured by the network:</w:t>
      </w:r>
    </w:p>
    <w:p>
      <w:pPr>
        <w:pStyle w:val="89"/>
        <w:widowControl w:val="0"/>
        <w:numPr>
          <w:ilvl w:val="0"/>
          <w:numId w:val="6"/>
        </w:numPr>
        <w:snapToGrid w:val="0"/>
        <w:spacing w:before="180" w:beforeLines="50" w:afterLines="50"/>
        <w:jc w:val="both"/>
        <w:rPr>
          <w:rFonts w:eastAsiaTheme="minorEastAsia"/>
          <w:i/>
          <w:sz w:val="20"/>
        </w:rPr>
      </w:pPr>
      <w:r>
        <w:rPr>
          <w:rFonts w:eastAsiaTheme="minorEastAsia"/>
          <w:i/>
          <w:sz w:val="20"/>
        </w:rPr>
        <w:t xml:space="preserve">UE reports </w:t>
      </w:r>
      <w:r>
        <w:rPr>
          <w:rFonts w:eastAsiaTheme="minorEastAsia"/>
          <w:i/>
          <w:sz w:val="20"/>
          <w:lang w:eastAsia="zh-CN"/>
        </w:rPr>
        <w:t xml:space="preserve">a </w:t>
      </w:r>
      <w:r>
        <w:rPr>
          <w:rFonts w:hint="eastAsia" w:eastAsiaTheme="minorEastAsia"/>
          <w:i/>
          <w:sz w:val="20"/>
          <w:lang w:eastAsia="zh-CN"/>
        </w:rPr>
        <w:t>capabilit</w:t>
      </w:r>
      <w:r>
        <w:rPr>
          <w:rFonts w:eastAsiaTheme="minorEastAsia"/>
          <w:i/>
          <w:sz w:val="20"/>
          <w:lang w:eastAsia="zh-CN"/>
        </w:rPr>
        <w:t>y on</w:t>
      </w:r>
      <w:r>
        <w:rPr>
          <w:rFonts w:eastAsiaTheme="minorEastAsia"/>
          <w:i/>
          <w:sz w:val="20"/>
        </w:rPr>
        <w:t xml:space="preserve"> the maximum number of supporting frequency hops to network, the candidates are {2, 3, 4, 5}</w:t>
      </w:r>
    </w:p>
    <w:p>
      <w:pPr>
        <w:pStyle w:val="89"/>
        <w:widowControl w:val="0"/>
        <w:numPr>
          <w:ilvl w:val="0"/>
          <w:numId w:val="6"/>
        </w:numPr>
        <w:snapToGrid w:val="0"/>
        <w:spacing w:before="180" w:beforeLines="50" w:afterLines="50"/>
        <w:jc w:val="both"/>
        <w:rPr>
          <w:rFonts w:eastAsiaTheme="minorEastAsia"/>
          <w:i/>
          <w:sz w:val="20"/>
        </w:rPr>
      </w:pPr>
      <w:r>
        <w:rPr>
          <w:rFonts w:hint="eastAsia" w:eastAsiaTheme="minorEastAsia"/>
          <w:i/>
          <w:sz w:val="20"/>
          <w:lang w:eastAsia="zh-CN"/>
        </w:rPr>
        <w:t xml:space="preserve">UE reports a capability on the overlapping PRB(s) between adjacent hops or a capability on the </w:t>
      </w:r>
      <w:r>
        <w:rPr>
          <w:rFonts w:eastAsiaTheme="minorEastAsia"/>
          <w:i/>
          <w:sz w:val="20"/>
          <w:lang w:eastAsia="zh-CN"/>
        </w:rPr>
        <w:t>maximum equivalent bandwidth after combing all hops</w:t>
      </w:r>
    </w:p>
    <w:p>
      <w:pPr>
        <w:pStyle w:val="3"/>
        <w:snapToGrid w:val="0"/>
        <w:spacing w:line="240" w:lineRule="auto"/>
        <w:rPr>
          <w:rFonts w:ascii="Arial" w:hAnsi="Arial" w:cs="Arial"/>
          <w:b/>
          <w:sz w:val="24"/>
          <w:szCs w:val="24"/>
        </w:rPr>
      </w:pPr>
      <w:r>
        <w:rPr>
          <w:rFonts w:ascii="Arial" w:hAnsi="Arial" w:cs="Arial"/>
          <w:b/>
          <w:sz w:val="24"/>
          <w:szCs w:val="24"/>
        </w:rPr>
        <w:t>2.2 On single or multiple instances of MGs</w:t>
      </w:r>
    </w:p>
    <w:p>
      <w:pPr>
        <w:pStyle w:val="49"/>
        <w:snapToGrid w:val="0"/>
        <w:spacing w:before="180" w:beforeLines="50" w:after="180" w:afterLines="50" w:line="240" w:lineRule="auto"/>
        <w:ind w:firstLine="0" w:firstLineChars="0"/>
        <w:rPr>
          <w:rFonts w:eastAsiaTheme="minorEastAsia"/>
        </w:rPr>
      </w:pPr>
      <w:r>
        <w:rPr>
          <w:rFonts w:eastAsiaTheme="minorEastAsia"/>
        </w:rPr>
        <w:t>According to measurement gap (MG) configuration for positioning in Rel-16/17, inside one measurement gap instance for DL-PRS processing, UE is not expected to process other DL channels or signals. In such case, it is straightforward to support UE to measure and process DL-PRS resources of multiple frequency hops during a configured measurement gap as shown in Figure 2.</w:t>
      </w:r>
    </w:p>
    <w:p>
      <w:pPr>
        <w:pStyle w:val="49"/>
        <w:snapToGrid w:val="0"/>
        <w:spacing w:before="180" w:beforeLines="50" w:after="180" w:afterLines="50" w:line="240" w:lineRule="auto"/>
        <w:ind w:firstLine="0" w:firstLineChars="0"/>
        <w:jc w:val="center"/>
        <w:rPr>
          <w:rFonts w:eastAsiaTheme="minorEastAsia"/>
        </w:rPr>
      </w:pPr>
      <w:r>
        <w:rPr>
          <w:rFonts w:eastAsiaTheme="minorEastAsia"/>
        </w:rPr>
        <w:drawing>
          <wp:inline distT="0" distB="0" distL="0" distR="0">
            <wp:extent cx="4109720" cy="2657475"/>
            <wp:effectExtent l="0" t="0" r="508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117289" cy="2662758"/>
                    </a:xfrm>
                    <a:prstGeom prst="rect">
                      <a:avLst/>
                    </a:prstGeom>
                    <a:noFill/>
                  </pic:spPr>
                </pic:pic>
              </a:graphicData>
            </a:graphic>
          </wp:inline>
        </w:drawing>
      </w:r>
    </w:p>
    <w:p>
      <w:pPr>
        <w:pStyle w:val="49"/>
        <w:snapToGrid w:val="0"/>
        <w:spacing w:before="180" w:beforeLines="50" w:after="180" w:afterLines="50" w:line="240" w:lineRule="auto"/>
        <w:ind w:firstLine="0" w:firstLineChars="0"/>
        <w:jc w:val="center"/>
        <w:rPr>
          <w:rFonts w:eastAsiaTheme="minorEastAsia"/>
        </w:rPr>
      </w:pPr>
      <w:r>
        <w:rPr>
          <w:rFonts w:hint="eastAsia" w:eastAsiaTheme="minorEastAsia"/>
        </w:rPr>
        <w:t>F</w:t>
      </w:r>
      <w:r>
        <w:rPr>
          <w:rFonts w:eastAsiaTheme="minorEastAsia"/>
        </w:rPr>
        <w:t>igure 2 DL-PRS frequency hopping inside MG</w:t>
      </w:r>
    </w:p>
    <w:p>
      <w:pPr>
        <w:adjustRightInd w:val="0"/>
        <w:snapToGrid w:val="0"/>
        <w:spacing w:before="180" w:beforeLines="50" w:after="180" w:afterLines="50"/>
        <w:jc w:val="both"/>
        <w:rPr>
          <w:rFonts w:ascii="Times New Roman" w:hAnsi="Times New Roman" w:eastAsia="宋体"/>
          <w:kern w:val="2"/>
          <w:sz w:val="20"/>
          <w:szCs w:val="20"/>
        </w:rPr>
      </w:pPr>
      <w:r>
        <w:rPr>
          <w:rFonts w:ascii="Times New Roman" w:hAnsi="Times New Roman" w:eastAsia="宋体"/>
          <w:kern w:val="2"/>
          <w:sz w:val="20"/>
          <w:szCs w:val="20"/>
        </w:rPr>
        <w:t xml:space="preserve">Furthermore, according to </w:t>
      </w:r>
      <w:r>
        <w:rPr>
          <w:rFonts w:ascii="Times New Roman" w:hAnsi="Times New Roman" w:eastAsia="宋体"/>
          <w:kern w:val="2"/>
          <w:sz w:val="20"/>
          <w:szCs w:val="20"/>
        </w:rPr>
        <w:fldChar w:fldCharType="begin"/>
      </w:r>
      <w:r>
        <w:rPr>
          <w:rFonts w:ascii="Times New Roman" w:hAnsi="Times New Roman" w:eastAsia="宋体"/>
          <w:kern w:val="2"/>
          <w:sz w:val="20"/>
          <w:szCs w:val="20"/>
        </w:rPr>
        <w:instrText xml:space="preserve"> REF _Ref130983170 \n \h </w:instrText>
      </w:r>
      <w:r>
        <w:rPr>
          <w:rFonts w:ascii="Times New Roman" w:hAnsi="Times New Roman" w:eastAsia="宋体"/>
          <w:kern w:val="2"/>
          <w:sz w:val="20"/>
          <w:szCs w:val="20"/>
        </w:rPr>
        <w:fldChar w:fldCharType="separate"/>
      </w:r>
      <w:r>
        <w:rPr>
          <w:rFonts w:ascii="Times New Roman" w:hAnsi="Times New Roman" w:eastAsia="宋体"/>
          <w:kern w:val="2"/>
          <w:sz w:val="20"/>
          <w:szCs w:val="20"/>
        </w:rPr>
        <w:t>[2]</w:t>
      </w:r>
      <w:r>
        <w:rPr>
          <w:rFonts w:ascii="Times New Roman" w:hAnsi="Times New Roman" w:eastAsia="宋体"/>
          <w:kern w:val="2"/>
          <w:sz w:val="20"/>
          <w:szCs w:val="20"/>
        </w:rPr>
        <w:fldChar w:fldCharType="end"/>
      </w:r>
      <w:r>
        <w:rPr>
          <w:rFonts w:ascii="Times New Roman" w:hAnsi="Times New Roman" w:eastAsia="宋体"/>
          <w:kern w:val="2"/>
          <w:sz w:val="20"/>
          <w:szCs w:val="20"/>
        </w:rPr>
        <w:t xml:space="preserve"> as the following, a measurement gap (MG) can be configured within a long duration, e.g. 3ms, 6ms, 10ms and 20ms. For a frequency hopping with 5 hops and 20MHz for each, single MG duration is long enough for PRS measurement with all hops even considering Rel-18 RedCap UEs with 5MHz bandwidth BWP.  If multiple hops are measured in different MG occasions, the gap between hops may rely on the value of configured periodicity of MG which is too long to guarantee the performance.</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adjustRightInd w:val="0"/>
              <w:snapToGrid w:val="0"/>
              <w:spacing w:before="180" w:beforeLines="50" w:after="180" w:afterLines="50"/>
              <w:jc w:val="both"/>
              <w:rPr>
                <w:rFonts w:ascii="Times New Roman" w:hAnsi="Times New Roman" w:eastAsia="宋体"/>
                <w:kern w:val="2"/>
                <w:sz w:val="20"/>
                <w:szCs w:val="20"/>
              </w:rPr>
            </w:pPr>
            <w:r>
              <w:rPr>
                <w:rFonts w:ascii="Times New Roman" w:hAnsi="Times New Roman" w:eastAsia="宋体"/>
                <w:b/>
                <w:kern w:val="2"/>
                <w:sz w:val="20"/>
                <w:szCs w:val="20"/>
                <w:u w:val="single"/>
              </w:rPr>
              <w:t>TS38.331</w:t>
            </w:r>
            <w:r>
              <w:rPr>
                <w:rFonts w:ascii="Times New Roman" w:hAnsi="Times New Roman" w:eastAsia="宋体"/>
                <w:kern w:val="2"/>
                <w:sz w:val="20"/>
                <w:szCs w:val="20"/>
              </w:rPr>
              <w:t>:</w:t>
            </w:r>
          </w:p>
          <w:p>
            <w:pPr>
              <w:adjustRightInd w:val="0"/>
              <w:snapToGrid w:val="0"/>
              <w:spacing w:before="180" w:beforeLines="50" w:after="180" w:afterLines="50"/>
              <w:jc w:val="both"/>
              <w:rPr>
                <w:rFonts w:ascii="Times New Roman" w:hAnsi="Times New Roman" w:eastAsia="宋体"/>
                <w:kern w:val="2"/>
                <w:sz w:val="20"/>
                <w:szCs w:val="20"/>
              </w:rPr>
            </w:pPr>
            <w:r>
              <w:rPr>
                <w:rFonts w:ascii="Times New Roman" w:hAnsi="Times New Roman" w:eastAsia="宋体"/>
                <w:kern w:val="2"/>
                <w:sz w:val="20"/>
                <w:szCs w:val="20"/>
              </w:rPr>
              <w:t>PosGapConfig-r17 ::=                SEQUENCE {</w:t>
            </w:r>
          </w:p>
          <w:p>
            <w:pPr>
              <w:adjustRightInd w:val="0"/>
              <w:snapToGrid w:val="0"/>
              <w:spacing w:before="180" w:beforeLines="50" w:after="180" w:afterLines="50"/>
              <w:jc w:val="both"/>
              <w:rPr>
                <w:rFonts w:ascii="Times New Roman" w:hAnsi="Times New Roman" w:eastAsia="宋体"/>
                <w:kern w:val="2"/>
                <w:sz w:val="20"/>
                <w:szCs w:val="20"/>
              </w:rPr>
            </w:pPr>
            <w:r>
              <w:rPr>
                <w:rFonts w:ascii="Times New Roman" w:hAnsi="Times New Roman" w:eastAsia="宋体"/>
                <w:kern w:val="2"/>
                <w:sz w:val="20"/>
                <w:szCs w:val="20"/>
              </w:rPr>
              <w:t xml:space="preserve">    ...</w:t>
            </w:r>
          </w:p>
          <w:p>
            <w:pPr>
              <w:adjustRightInd w:val="0"/>
              <w:snapToGrid w:val="0"/>
              <w:spacing w:before="180" w:beforeLines="50" w:after="180" w:afterLines="50"/>
              <w:jc w:val="both"/>
              <w:rPr>
                <w:rFonts w:ascii="Times New Roman" w:hAnsi="Times New Roman" w:eastAsia="宋体"/>
                <w:kern w:val="2"/>
                <w:sz w:val="20"/>
                <w:szCs w:val="20"/>
              </w:rPr>
            </w:pPr>
            <w:r>
              <w:rPr>
                <w:rFonts w:ascii="Times New Roman" w:hAnsi="Times New Roman" w:eastAsia="宋体"/>
                <w:kern w:val="2"/>
                <w:sz w:val="20"/>
                <w:szCs w:val="20"/>
              </w:rPr>
              <w:t xml:space="preserve">    mgl-r17                ENUMERATED {ms1dot5, ms3, ms3dot5, ms4, ms5dot5, ms6, ms10, ms20},</w:t>
            </w:r>
          </w:p>
        </w:tc>
      </w:tr>
    </w:tbl>
    <w:p>
      <w:pPr>
        <w:adjustRightInd w:val="0"/>
        <w:snapToGrid w:val="0"/>
        <w:spacing w:before="180" w:beforeLines="50" w:after="180" w:afterLines="50"/>
        <w:jc w:val="both"/>
        <w:rPr>
          <w:rFonts w:ascii="Times New Roman" w:hAnsi="Times New Roman" w:eastAsia="宋体"/>
          <w:kern w:val="2"/>
          <w:sz w:val="20"/>
          <w:szCs w:val="20"/>
        </w:rPr>
      </w:pPr>
      <w:r>
        <w:rPr>
          <w:rFonts w:ascii="Times New Roman" w:hAnsi="Times New Roman" w:eastAsia="宋体"/>
          <w:kern w:val="2"/>
          <w:sz w:val="20"/>
          <w:szCs w:val="20"/>
        </w:rPr>
        <w:t>Hence, we have the following proposal.</w:t>
      </w:r>
    </w:p>
    <w:p>
      <w:pPr>
        <w:adjustRightInd w:val="0"/>
        <w:snapToGrid w:val="0"/>
        <w:spacing w:before="180" w:beforeLines="50" w:after="180" w:afterLines="50"/>
        <w:jc w:val="both"/>
        <w:rPr>
          <w:rFonts w:ascii="Times New Roman" w:hAnsi="Times New Roman" w:eastAsia="宋体"/>
          <w:kern w:val="2"/>
          <w:sz w:val="20"/>
          <w:szCs w:val="20"/>
        </w:rPr>
      </w:pPr>
      <w:r>
        <w:rPr>
          <w:rFonts w:hint="eastAsia" w:ascii="Times New Roman" w:hAnsi="Times New Roman" w:eastAsia="宋体"/>
          <w:b/>
          <w:bCs/>
          <w:i/>
          <w:iCs/>
          <w:kern w:val="2"/>
          <w:sz w:val="20"/>
          <w:szCs w:val="20"/>
        </w:rPr>
        <w:t xml:space="preserve">Proposal 2: </w:t>
      </w:r>
      <w:r>
        <w:rPr>
          <w:rFonts w:ascii="Times New Roman" w:hAnsi="Times New Roman" w:eastAsia="宋体"/>
          <w:bCs/>
          <w:i/>
          <w:iCs/>
          <w:kern w:val="2"/>
          <w:sz w:val="20"/>
          <w:szCs w:val="20"/>
        </w:rPr>
        <w:t>To ensure positioning performance, a single MG instance is used for PRS measurement of all hops.</w:t>
      </w:r>
    </w:p>
    <w:p>
      <w:pPr>
        <w:pStyle w:val="3"/>
        <w:snapToGrid w:val="0"/>
        <w:spacing w:line="240" w:lineRule="auto"/>
        <w:rPr>
          <w:rFonts w:ascii="Arial" w:hAnsi="Arial" w:cs="Arial"/>
          <w:b/>
          <w:sz w:val="24"/>
          <w:szCs w:val="24"/>
        </w:rPr>
      </w:pPr>
      <w:r>
        <w:rPr>
          <w:rFonts w:ascii="Arial" w:hAnsi="Arial" w:cs="Arial"/>
          <w:b/>
          <w:sz w:val="24"/>
          <w:szCs w:val="24"/>
        </w:rPr>
        <w:t>2.3 On PPW</w:t>
      </w:r>
    </w:p>
    <w:p>
      <w:pPr>
        <w:pStyle w:val="49"/>
        <w:snapToGrid w:val="0"/>
        <w:spacing w:before="180" w:beforeLines="50" w:after="180" w:afterLines="50" w:line="240" w:lineRule="auto"/>
        <w:ind w:firstLine="0" w:firstLineChars="0"/>
        <w:rPr>
          <w:rFonts w:eastAsia="宋体"/>
          <w:sz w:val="20"/>
          <w:szCs w:val="20"/>
        </w:rPr>
      </w:pPr>
      <w:r>
        <w:t xml:space="preserve">In case when data traffic load is low, UE can do PRS frequency hopping measurement within one PPW instance, which is similar to the operation in MG. </w:t>
      </w:r>
      <w:r>
        <w:rPr>
          <w:lang w:val="en-GB"/>
        </w:rPr>
        <w:t xml:space="preserve">Alternatively, a MAC CE from gNB to UE can be used to activate/deactivate a PPW with PPW ID=i associated with hop ID i and another a PPW with PPW ID=j associated with hop ID j. The association can be configured by RRC signalling. For example, suppose PPW 1 is associated with hop 1, PPW 2 is associated with hop 2, PPW 3 is associated with hop 3, then at least one of the following parameters for PPW configurations of PPW 1/2/3 should be the same: PPW periodicity, the length of PPW, the priority between PDCCH/PDSCH/CSI-RS and DL-PRS, PPW type. </w:t>
      </w:r>
      <w:r>
        <w:rPr>
          <w:rFonts w:hint="eastAsia" w:eastAsia="宋体"/>
          <w:lang w:val="en-US" w:eastAsia="zh-CN"/>
        </w:rPr>
        <w:t>However</w:t>
      </w:r>
      <w:r>
        <w:rPr>
          <w:lang w:val="en-GB"/>
        </w:rPr>
        <w:t xml:space="preserve">, because a PPW is configured under a BWP, multiple PPW will involve BWP switching which requires a long switching delay. </w:t>
      </w:r>
      <w:r>
        <w:rPr>
          <w:rFonts w:eastAsia="宋体"/>
          <w:sz w:val="20"/>
          <w:szCs w:val="20"/>
        </w:rPr>
        <w:t>Hence, we hav</w:t>
      </w:r>
      <w:bookmarkStart w:id="13" w:name="_GoBack"/>
      <w:bookmarkEnd w:id="13"/>
      <w:r>
        <w:rPr>
          <w:rFonts w:eastAsia="宋体"/>
          <w:sz w:val="20"/>
          <w:szCs w:val="20"/>
        </w:rPr>
        <w:t>e the following proposal.</w:t>
      </w:r>
    </w:p>
    <w:p>
      <w:pPr>
        <w:pStyle w:val="49"/>
        <w:snapToGrid w:val="0"/>
        <w:spacing w:before="180" w:beforeLines="50" w:after="180" w:afterLines="50" w:line="240" w:lineRule="auto"/>
        <w:ind w:firstLine="0" w:firstLineChars="0"/>
        <w:rPr>
          <w:rFonts w:eastAsiaTheme="minorEastAsia"/>
        </w:rPr>
      </w:pPr>
      <w:r>
        <w:rPr>
          <w:rFonts w:hint="eastAsia" w:eastAsia="宋体"/>
          <w:b/>
          <w:bCs/>
          <w:i/>
          <w:iCs/>
          <w:sz w:val="20"/>
          <w:szCs w:val="20"/>
        </w:rPr>
        <w:t xml:space="preserve">Proposal 3: </w:t>
      </w:r>
      <w:r>
        <w:rPr>
          <w:rFonts w:eastAsia="宋体"/>
          <w:bCs/>
          <w:i/>
          <w:iCs/>
          <w:sz w:val="20"/>
          <w:szCs w:val="20"/>
        </w:rPr>
        <w:t>De-prioritize PPW for RedCap UE with PRS frequency hopping measurement.</w:t>
      </w:r>
    </w:p>
    <w:p>
      <w:pPr>
        <w:pStyle w:val="3"/>
        <w:snapToGrid w:val="0"/>
        <w:spacing w:line="240" w:lineRule="auto"/>
        <w:rPr>
          <w:rFonts w:ascii="Arial" w:hAnsi="Arial" w:cs="Arial"/>
          <w:b/>
          <w:sz w:val="24"/>
        </w:rPr>
      </w:pPr>
      <w:r>
        <w:rPr>
          <w:rFonts w:ascii="Arial" w:hAnsi="Arial" w:cs="Arial"/>
          <w:b/>
          <w:sz w:val="24"/>
          <w:szCs w:val="24"/>
        </w:rPr>
        <w:t>2.4 Measurement and report with hopping</w:t>
      </w:r>
    </w:p>
    <w:p>
      <w:pPr>
        <w:pStyle w:val="49"/>
        <w:snapToGrid w:val="0"/>
        <w:spacing w:before="180" w:beforeLines="50" w:after="180" w:afterLines="50" w:line="240" w:lineRule="auto"/>
        <w:ind w:firstLine="0" w:firstLineChars="0"/>
        <w:rPr>
          <w:rFonts w:eastAsiaTheme="minorEastAsia"/>
        </w:rPr>
      </w:pPr>
      <w:r>
        <w:rPr>
          <w:rFonts w:eastAsiaTheme="minorEastAsia"/>
        </w:rPr>
        <w:t xml:space="preserve">For DL-PRS frequency hopping, we prefer </w:t>
      </w:r>
      <w:r>
        <w:rPr>
          <w:rFonts w:hint="eastAsia" w:eastAsiaTheme="minorEastAsia"/>
        </w:rPr>
        <w:t xml:space="preserve">using </w:t>
      </w:r>
      <w:r>
        <w:rPr>
          <w:rFonts w:eastAsiaTheme="minorEastAsia"/>
        </w:rPr>
        <w:t xml:space="preserve">the legacy mechanism without hopping transmission (i.e., with hopping reception). The transmitted DL-PRS is workable for both RedCap UEs and eMBB UEs. A RedCap UE can receive the corresponding DL-PRS in a frequency hopping manner as shown in Figure 3. If so, the spec impact will be relatively small. </w:t>
      </w:r>
      <w:r>
        <w:rPr>
          <w:rFonts w:hint="eastAsia" w:eastAsiaTheme="minorEastAsia"/>
        </w:rPr>
        <w:t>M</w:t>
      </w:r>
      <w:r>
        <w:rPr>
          <w:rFonts w:eastAsiaTheme="minorEastAsia"/>
        </w:rPr>
        <w:t>oreover, even though DL-PRS frequency hopping is configured to UE for the sake of equivalent large bandwidth PRS transmission/reception/measurement, sometimes a UE does not have to combine the measurement from multiple frequency hops. For example, in the scenarios when PRS configuration is broadcast for all UEs in a serving cell but the UE’s location accuracy requirement is not high. In such case, UE should report hop information for the positioning measurement results, e.g., which frequency range corresponding hop(s) is/are used for the measurement.</w:t>
      </w:r>
    </w:p>
    <w:p>
      <w:pPr>
        <w:pStyle w:val="49"/>
        <w:snapToGrid w:val="0"/>
        <w:spacing w:before="180" w:beforeLines="50" w:after="180" w:afterLines="50" w:line="240" w:lineRule="auto"/>
        <w:ind w:firstLine="0" w:firstLineChars="0"/>
        <w:jc w:val="center"/>
        <w:rPr>
          <w:rFonts w:eastAsiaTheme="minorEastAsia"/>
        </w:rPr>
      </w:pPr>
      <w:r>
        <w:rPr>
          <w:rFonts w:eastAsiaTheme="minorEastAsia"/>
        </w:rPr>
        <w:drawing>
          <wp:inline distT="0" distB="0" distL="0" distR="0">
            <wp:extent cx="3281045" cy="2647315"/>
            <wp:effectExtent l="0" t="0" r="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280769" cy="2647084"/>
                    </a:xfrm>
                    <a:prstGeom prst="rect">
                      <a:avLst/>
                    </a:prstGeom>
                    <a:noFill/>
                    <a:ln>
                      <a:noFill/>
                    </a:ln>
                  </pic:spPr>
                </pic:pic>
              </a:graphicData>
            </a:graphic>
          </wp:inline>
        </w:drawing>
      </w:r>
    </w:p>
    <w:p>
      <w:pPr>
        <w:pStyle w:val="49"/>
        <w:snapToGrid w:val="0"/>
        <w:spacing w:before="180" w:beforeLines="50" w:after="180" w:afterLines="50" w:line="240" w:lineRule="auto"/>
        <w:ind w:firstLine="0" w:firstLineChars="0"/>
        <w:jc w:val="center"/>
        <w:rPr>
          <w:rFonts w:eastAsiaTheme="minorEastAsia"/>
        </w:rPr>
      </w:pPr>
      <w:r>
        <w:rPr>
          <w:rFonts w:hint="eastAsia" w:eastAsiaTheme="minorEastAsia"/>
        </w:rPr>
        <w:t>F</w:t>
      </w:r>
      <w:r>
        <w:rPr>
          <w:rFonts w:eastAsiaTheme="minorEastAsia"/>
        </w:rPr>
        <w:t>igure 3 DL-PRS frequency hopping reception</w:t>
      </w:r>
    </w:p>
    <w:p>
      <w:pPr>
        <w:pStyle w:val="49"/>
        <w:snapToGrid w:val="0"/>
        <w:spacing w:before="180" w:beforeLines="50" w:after="180" w:afterLines="50" w:line="240" w:lineRule="auto"/>
        <w:ind w:firstLine="0" w:firstLineChars="0"/>
        <w:rPr>
          <w:rFonts w:eastAsia="宋体"/>
          <w:bCs/>
          <w:i/>
          <w:iCs/>
          <w:sz w:val="20"/>
          <w:szCs w:val="20"/>
        </w:rPr>
      </w:pPr>
      <w:r>
        <w:rPr>
          <w:rFonts w:hint="eastAsia" w:eastAsia="宋体"/>
          <w:b/>
          <w:bCs/>
          <w:i/>
          <w:iCs/>
          <w:sz w:val="20"/>
          <w:szCs w:val="20"/>
        </w:rPr>
        <w:t xml:space="preserve">Proposal 4: </w:t>
      </w:r>
      <w:r>
        <w:rPr>
          <w:rFonts w:eastAsia="宋体"/>
          <w:bCs/>
          <w:i/>
          <w:iCs/>
          <w:sz w:val="20"/>
          <w:szCs w:val="20"/>
        </w:rPr>
        <w:t>For measurement report considering DL Rx frequency hopping, UE should report the corresponding hop indication for each measurement result, where the hop indication includes the frequency range.</w:t>
      </w:r>
    </w:p>
    <w:p>
      <w:pPr>
        <w:adjustRightInd w:val="0"/>
        <w:snapToGrid w:val="0"/>
        <w:spacing w:before="180" w:beforeLines="50" w:after="180" w:afterLines="50"/>
        <w:jc w:val="both"/>
        <w:rPr>
          <w:rFonts w:ascii="Times New Roman" w:hAnsi="Times New Roman" w:eastAsia="宋体"/>
          <w:kern w:val="2"/>
          <w:sz w:val="20"/>
          <w:szCs w:val="20"/>
        </w:rPr>
      </w:pPr>
    </w:p>
    <w:p>
      <w:pPr>
        <w:adjustRightInd w:val="0"/>
        <w:snapToGrid w:val="0"/>
        <w:spacing w:before="180" w:beforeLines="50" w:after="180" w:afterLines="50"/>
        <w:jc w:val="both"/>
        <w:rPr>
          <w:rFonts w:ascii="Times New Roman" w:hAnsi="Times New Roman" w:eastAsia="宋体"/>
          <w:kern w:val="2"/>
          <w:sz w:val="20"/>
          <w:szCs w:val="20"/>
        </w:rPr>
      </w:pPr>
      <w:r>
        <w:rPr>
          <w:rFonts w:ascii="Times New Roman" w:hAnsi="Times New Roman" w:eastAsia="宋体"/>
          <w:kern w:val="2"/>
          <w:sz w:val="20"/>
          <w:szCs w:val="20"/>
        </w:rPr>
        <w:t xml:space="preserve">In TS38.214, some parameters (such as the inter-slot repetition factor) for PRS reception are specified as the following. </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pStyle w:val="79"/>
              <w:snapToGrid w:val="0"/>
              <w:spacing w:line="240" w:lineRule="auto"/>
              <w:jc w:val="both"/>
              <w:rPr>
                <w:rFonts w:ascii="Times New Roman" w:hAnsi="Times New Roman" w:cs="Times New Roman"/>
                <w:sz w:val="20"/>
                <w:szCs w:val="20"/>
              </w:rPr>
            </w:pPr>
            <w:r>
              <w:rPr>
                <w:rFonts w:ascii="Times New Roman" w:hAnsi="Times New Roman" w:cs="Times New Roman"/>
                <w:i/>
                <w:sz w:val="20"/>
                <w:szCs w:val="20"/>
              </w:rPr>
              <w:t>-</w:t>
            </w:r>
            <w:r>
              <w:rPr>
                <w:rFonts w:ascii="Times New Roman" w:hAnsi="Times New Roman" w:cs="Times New Roman"/>
                <w:i/>
                <w:sz w:val="20"/>
                <w:szCs w:val="20"/>
              </w:rPr>
              <w:tab/>
            </w:r>
            <w:r>
              <w:rPr>
                <w:rFonts w:ascii="Times New Roman" w:hAnsi="Times New Roman" w:cs="Times New Roman"/>
                <w:i/>
                <w:iCs/>
                <w:sz w:val="20"/>
                <w:szCs w:val="20"/>
              </w:rPr>
              <w:t>dl-PRS-ResourceRepetitionFactor</w:t>
            </w:r>
            <w:r>
              <w:rPr>
                <w:rFonts w:ascii="Times New Roman" w:hAnsi="Times New Roman" w:cs="Times New Roman"/>
                <w:sz w:val="20"/>
                <w:szCs w:val="20"/>
              </w:rPr>
              <w:t xml:space="preserve"> defines how many times each DL-PRS resource is repeated for a single instance of the DL-PRS resource set and takes values </w:t>
            </w:r>
            <m:oMath>
              <m:sSubSup>
                <m:sSubSupPr>
                  <m:ctrlPr>
                    <w:rPr>
                      <w:rFonts w:ascii="Cambria Math" w:hAnsi="Cambria Math" w:cs="Times New Roman"/>
                      <w:i/>
                      <w:sz w:val="20"/>
                      <w:szCs w:val="20"/>
                    </w:rPr>
                  </m:ctrlPr>
                </m:sSubSupPr>
                <m:e>
                  <m:r>
                    <m:rPr/>
                    <w:rPr>
                      <w:rFonts w:ascii="Cambria Math" w:hAnsi="Cambria Math" w:cs="Times New Roman"/>
                      <w:sz w:val="20"/>
                      <w:szCs w:val="20"/>
                    </w:rPr>
                    <m:t>T</m:t>
                  </m:r>
                  <m:ctrlPr>
                    <w:rPr>
                      <w:rFonts w:ascii="Cambria Math" w:hAnsi="Cambria Math" w:cs="Times New Roman"/>
                      <w:i/>
                      <w:sz w:val="20"/>
                      <w:szCs w:val="20"/>
                    </w:rPr>
                  </m:ctrlPr>
                </m:e>
                <m:sub>
                  <m:r>
                    <m:rPr>
                      <m:nor/>
                      <m:sty m:val="p"/>
                    </m:rPr>
                    <w:rPr>
                      <w:rFonts w:ascii="Times New Roman" w:hAnsi="Times New Roman" w:cs="Times New Roman"/>
                      <w:sz w:val="20"/>
                      <w:szCs w:val="20"/>
                    </w:rPr>
                    <m:t>rep</m:t>
                  </m:r>
                  <m:ctrlPr>
                    <w:rPr>
                      <w:rFonts w:ascii="Cambria Math" w:hAnsi="Cambria Math" w:cs="Times New Roman"/>
                      <w:i/>
                      <w:sz w:val="20"/>
                      <w:szCs w:val="20"/>
                    </w:rPr>
                  </m:ctrlPr>
                </m:sub>
                <m:sup>
                  <m:r>
                    <m:rPr>
                      <m:nor/>
                      <m:sty m:val="p"/>
                    </m:rPr>
                    <w:rPr>
                      <w:rFonts w:ascii="Times New Roman" w:hAnsi="Times New Roman" w:cs="Times New Roman"/>
                      <w:sz w:val="20"/>
                      <w:szCs w:val="20"/>
                    </w:rPr>
                    <m:t>PRS</m:t>
                  </m:r>
                  <m:ctrlPr>
                    <w:rPr>
                      <w:rFonts w:ascii="Cambria Math" w:hAnsi="Cambria Math" w:cs="Times New Roman"/>
                      <w:i/>
                      <w:sz w:val="20"/>
                      <w:szCs w:val="20"/>
                    </w:rPr>
                  </m:ctrlPr>
                </m:sup>
              </m:sSubSup>
              <m:r>
                <m:rPr/>
                <w:rPr>
                  <w:rFonts w:hint="eastAsia" w:ascii="Cambria Math" w:hAnsi="Cambria Math" w:cs="Times New Roman"/>
                  <w:sz w:val="20"/>
                  <w:szCs w:val="20"/>
                </w:rPr>
                <m:t>∈</m:t>
              </m:r>
              <m:d>
                <m:dPr>
                  <m:begChr m:val="{"/>
                  <m:endChr m:val="}"/>
                  <m:ctrlPr>
                    <w:rPr>
                      <w:rFonts w:ascii="Cambria Math" w:hAnsi="Cambria Math" w:cs="Times New Roman"/>
                      <w:i/>
                      <w:sz w:val="20"/>
                      <w:szCs w:val="20"/>
                    </w:rPr>
                  </m:ctrlPr>
                </m:dPr>
                <m:e>
                  <m:r>
                    <m:rPr/>
                    <w:rPr>
                      <w:rFonts w:ascii="Cambria Math" w:hAnsi="Cambria Math" w:cs="Times New Roman"/>
                      <w:sz w:val="20"/>
                      <w:szCs w:val="20"/>
                    </w:rPr>
                    <m:t>1,2,4,6,8,16,32</m:t>
                  </m:r>
                  <m:ctrlPr>
                    <w:rPr>
                      <w:rFonts w:ascii="Cambria Math" w:hAnsi="Cambria Math" w:cs="Times New Roman"/>
                      <w:i/>
                      <w:sz w:val="20"/>
                      <w:szCs w:val="20"/>
                    </w:rPr>
                  </m:ctrlPr>
                </m:e>
              </m:d>
            </m:oMath>
            <w:r>
              <w:rPr>
                <w:rFonts w:ascii="Times New Roman" w:hAnsi="Times New Roman" w:cs="Times New Roman"/>
                <w:sz w:val="20"/>
                <w:szCs w:val="20"/>
              </w:rPr>
              <w:t>. All the DL PRS resources within one resource set have the same resource repetition factor.</w:t>
            </w:r>
          </w:p>
        </w:tc>
      </w:tr>
    </w:tbl>
    <w:p>
      <w:pPr>
        <w:adjustRightInd w:val="0"/>
        <w:snapToGrid w:val="0"/>
        <w:spacing w:before="180" w:beforeLines="50" w:after="180" w:afterLines="50"/>
        <w:jc w:val="both"/>
        <w:rPr>
          <w:rFonts w:ascii="Times New Roman" w:hAnsi="Times New Roman" w:eastAsia="宋体"/>
          <w:kern w:val="2"/>
          <w:sz w:val="20"/>
          <w:szCs w:val="20"/>
        </w:rPr>
      </w:pPr>
      <w:r>
        <w:rPr>
          <w:rFonts w:ascii="Times New Roman" w:hAnsi="Times New Roman" w:eastAsia="宋体"/>
          <w:kern w:val="2"/>
          <w:sz w:val="20"/>
          <w:szCs w:val="20"/>
        </w:rPr>
        <w:t>For PRS reception with hopping, we suggest one or more of the following parameters to be introduced to facilitate UE’s PRS measurement.</w:t>
      </w:r>
    </w:p>
    <w:p>
      <w:pPr>
        <w:pStyle w:val="89"/>
        <w:numPr>
          <w:ilvl w:val="3"/>
          <w:numId w:val="7"/>
        </w:numPr>
        <w:snapToGrid w:val="0"/>
        <w:spacing w:before="180" w:beforeLines="50" w:afterLines="50"/>
        <w:ind w:left="567" w:hanging="141"/>
        <w:jc w:val="both"/>
        <w:rPr>
          <w:kern w:val="2"/>
          <w:sz w:val="20"/>
        </w:rPr>
      </w:pPr>
      <w:r>
        <w:rPr>
          <w:kern w:val="2"/>
          <w:sz w:val="20"/>
        </w:rPr>
        <w:t xml:space="preserve">Number of </w:t>
      </w:r>
      <w:r>
        <w:rPr>
          <w:rFonts w:hint="eastAsia"/>
          <w:kern w:val="2"/>
          <w:sz w:val="20"/>
          <w:lang w:eastAsia="zh-CN"/>
        </w:rPr>
        <w:t>h</w:t>
      </w:r>
      <w:r>
        <w:rPr>
          <w:kern w:val="2"/>
          <w:sz w:val="20"/>
        </w:rPr>
        <w:t>ops. This parameter will affect positioning accuracy. More hops will compose a larger bandwidth which brings a higher positioning accuracy.</w:t>
      </w:r>
    </w:p>
    <w:p>
      <w:pPr>
        <w:pStyle w:val="89"/>
        <w:numPr>
          <w:ilvl w:val="3"/>
          <w:numId w:val="7"/>
        </w:numPr>
        <w:snapToGrid w:val="0"/>
        <w:spacing w:before="180" w:beforeLines="50" w:afterLines="50"/>
        <w:ind w:left="567" w:hanging="141"/>
        <w:jc w:val="both"/>
        <w:rPr>
          <w:kern w:val="2"/>
          <w:sz w:val="20"/>
        </w:rPr>
      </w:pPr>
      <w:r>
        <w:rPr>
          <w:kern w:val="2"/>
          <w:sz w:val="20"/>
        </w:rPr>
        <w:t>Number of overlapped RB. This parameter is used for phase adjustment between adjacent hops. It will affect positioning accuracy.</w:t>
      </w:r>
    </w:p>
    <w:p>
      <w:pPr>
        <w:pStyle w:val="89"/>
        <w:numPr>
          <w:ilvl w:val="3"/>
          <w:numId w:val="7"/>
        </w:numPr>
        <w:snapToGrid w:val="0"/>
        <w:spacing w:before="180" w:beforeLines="50" w:afterLines="50"/>
        <w:ind w:left="567" w:hanging="141"/>
        <w:jc w:val="both"/>
        <w:rPr>
          <w:kern w:val="2"/>
          <w:sz w:val="20"/>
        </w:rPr>
      </w:pPr>
      <w:r>
        <w:rPr>
          <w:kern w:val="2"/>
          <w:sz w:val="20"/>
        </w:rPr>
        <w:t>Total bandwidth of all hops. Actually, this is equivalent to the number of hops (e.g., each hop has the same bandwidth). One of these two parameters can be finally selected.</w:t>
      </w:r>
    </w:p>
    <w:p>
      <w:pPr>
        <w:adjustRightInd w:val="0"/>
        <w:snapToGrid w:val="0"/>
        <w:spacing w:before="180" w:beforeLines="50" w:after="180" w:afterLines="50"/>
        <w:jc w:val="both"/>
        <w:rPr>
          <w:rFonts w:ascii="Times New Roman" w:hAnsi="Times New Roman" w:eastAsia="宋体"/>
          <w:kern w:val="2"/>
          <w:sz w:val="20"/>
          <w:szCs w:val="20"/>
        </w:rPr>
      </w:pPr>
      <w:r>
        <w:rPr>
          <w:rFonts w:ascii="Times New Roman" w:hAnsi="Times New Roman" w:eastAsia="宋体"/>
          <w:kern w:val="2"/>
          <w:sz w:val="20"/>
          <w:szCs w:val="20"/>
        </w:rPr>
        <w:t>Hence, we have the following proposal.</w:t>
      </w:r>
    </w:p>
    <w:p>
      <w:pPr>
        <w:adjustRightInd w:val="0"/>
        <w:snapToGrid w:val="0"/>
        <w:spacing w:before="180" w:beforeLines="50" w:after="180" w:afterLines="50"/>
        <w:jc w:val="both"/>
        <w:rPr>
          <w:rFonts w:ascii="Times New Roman" w:hAnsi="Times New Roman" w:eastAsia="宋体"/>
          <w:kern w:val="2"/>
          <w:sz w:val="20"/>
          <w:szCs w:val="20"/>
        </w:rPr>
      </w:pPr>
      <w:r>
        <w:rPr>
          <w:rFonts w:hint="eastAsia" w:ascii="Times New Roman" w:hAnsi="Times New Roman" w:eastAsia="宋体"/>
          <w:b/>
          <w:bCs/>
          <w:i/>
          <w:iCs/>
          <w:kern w:val="2"/>
          <w:sz w:val="20"/>
          <w:szCs w:val="20"/>
        </w:rPr>
        <w:t xml:space="preserve">Proposal 5: </w:t>
      </w:r>
      <w:r>
        <w:rPr>
          <w:rFonts w:ascii="Times New Roman" w:hAnsi="Times New Roman" w:eastAsia="宋体"/>
          <w:bCs/>
          <w:i/>
          <w:iCs/>
          <w:kern w:val="2"/>
          <w:sz w:val="20"/>
          <w:szCs w:val="20"/>
        </w:rPr>
        <w:t xml:space="preserve">For PRS reception with hopping, </w:t>
      </w:r>
      <w:r>
        <w:rPr>
          <w:rFonts w:ascii="Times New Roman" w:hAnsi="Times New Roman" w:eastAsia="宋体"/>
          <w:i/>
          <w:iCs/>
          <w:kern w:val="2"/>
          <w:sz w:val="20"/>
          <w:szCs w:val="20"/>
        </w:rPr>
        <w:t xml:space="preserve">one or more of the following parameters </w:t>
      </w:r>
      <w:r>
        <w:rPr>
          <w:rFonts w:hint="eastAsia" w:ascii="Times New Roman" w:hAnsi="Times New Roman" w:eastAsia="宋体"/>
          <w:i/>
          <w:iCs/>
          <w:kern w:val="2"/>
          <w:sz w:val="20"/>
          <w:szCs w:val="20"/>
        </w:rPr>
        <w:t xml:space="preserve">in assistance data </w:t>
      </w:r>
      <w:r>
        <w:rPr>
          <w:rFonts w:ascii="Times New Roman" w:hAnsi="Times New Roman" w:eastAsia="宋体"/>
          <w:i/>
          <w:iCs/>
          <w:kern w:val="2"/>
          <w:sz w:val="20"/>
          <w:szCs w:val="20"/>
        </w:rPr>
        <w:t>should also be introduced to facilitate UE’s PRS measurement</w:t>
      </w:r>
      <w:r>
        <w:rPr>
          <w:rFonts w:ascii="Times New Roman" w:hAnsi="Times New Roman" w:eastAsia="宋体"/>
          <w:bCs/>
          <w:i/>
          <w:iCs/>
          <w:kern w:val="2"/>
          <w:sz w:val="20"/>
          <w:szCs w:val="20"/>
        </w:rPr>
        <w:t>.</w:t>
      </w:r>
    </w:p>
    <w:p>
      <w:pPr>
        <w:pStyle w:val="89"/>
        <w:numPr>
          <w:ilvl w:val="3"/>
          <w:numId w:val="7"/>
        </w:numPr>
        <w:snapToGrid w:val="0"/>
        <w:spacing w:before="180" w:beforeLines="50" w:afterLines="50"/>
        <w:ind w:left="567" w:hanging="141"/>
        <w:jc w:val="both"/>
        <w:rPr>
          <w:i/>
          <w:iCs/>
          <w:kern w:val="2"/>
          <w:sz w:val="20"/>
        </w:rPr>
      </w:pPr>
      <w:r>
        <w:rPr>
          <w:i/>
          <w:iCs/>
          <w:kern w:val="2"/>
          <w:sz w:val="20"/>
        </w:rPr>
        <w:t>Number of hops</w:t>
      </w:r>
    </w:p>
    <w:p>
      <w:pPr>
        <w:pStyle w:val="89"/>
        <w:numPr>
          <w:ilvl w:val="3"/>
          <w:numId w:val="7"/>
        </w:numPr>
        <w:snapToGrid w:val="0"/>
        <w:spacing w:before="180" w:beforeLines="50" w:afterLines="50"/>
        <w:ind w:left="567" w:hanging="141"/>
        <w:jc w:val="both"/>
        <w:rPr>
          <w:i/>
          <w:iCs/>
          <w:kern w:val="2"/>
          <w:sz w:val="20"/>
        </w:rPr>
      </w:pPr>
      <w:r>
        <w:rPr>
          <w:i/>
          <w:iCs/>
          <w:kern w:val="2"/>
          <w:sz w:val="20"/>
        </w:rPr>
        <w:t>Number of overlapped RB between hops</w:t>
      </w:r>
    </w:p>
    <w:p>
      <w:pPr>
        <w:pStyle w:val="89"/>
        <w:numPr>
          <w:ilvl w:val="3"/>
          <w:numId w:val="7"/>
        </w:numPr>
        <w:snapToGrid w:val="0"/>
        <w:spacing w:before="180" w:beforeLines="50" w:afterLines="50"/>
        <w:ind w:left="567" w:hanging="141"/>
        <w:jc w:val="both"/>
        <w:rPr>
          <w:i/>
          <w:iCs/>
          <w:kern w:val="2"/>
          <w:sz w:val="20"/>
        </w:rPr>
      </w:pPr>
      <w:r>
        <w:rPr>
          <w:i/>
          <w:iCs/>
          <w:kern w:val="2"/>
          <w:sz w:val="20"/>
        </w:rPr>
        <w:t>Total bandwidth of all hops</w:t>
      </w:r>
    </w:p>
    <w:p>
      <w:pPr>
        <w:pStyle w:val="3"/>
        <w:snapToGrid w:val="0"/>
        <w:spacing w:line="240" w:lineRule="auto"/>
        <w:rPr>
          <w:rFonts w:ascii="Arial" w:hAnsi="Arial" w:cs="Arial"/>
          <w:b/>
          <w:sz w:val="24"/>
          <w:szCs w:val="24"/>
        </w:rPr>
      </w:pPr>
      <w:r>
        <w:rPr>
          <w:rFonts w:hint="eastAsia" w:ascii="Arial" w:hAnsi="Arial" w:eastAsia="宋体" w:cs="Arial"/>
          <w:b/>
          <w:sz w:val="24"/>
          <w:szCs w:val="24"/>
        </w:rPr>
        <w:t xml:space="preserve">2.5 </w:t>
      </w:r>
      <w:r>
        <w:rPr>
          <w:rFonts w:ascii="Arial" w:hAnsi="Arial" w:cs="Arial"/>
          <w:b/>
          <w:sz w:val="24"/>
          <w:szCs w:val="24"/>
        </w:rPr>
        <w:t>On-demanded PRS</w:t>
      </w:r>
    </w:p>
    <w:p>
      <w:pPr>
        <w:adjustRightInd w:val="0"/>
        <w:snapToGrid w:val="0"/>
        <w:spacing w:before="180" w:beforeLines="50" w:after="180" w:afterLines="50"/>
        <w:jc w:val="both"/>
        <w:rPr>
          <w:rFonts w:ascii="Times New Roman" w:hAnsi="Times New Roman" w:eastAsia="宋体"/>
          <w:kern w:val="2"/>
          <w:sz w:val="20"/>
          <w:szCs w:val="20"/>
        </w:rPr>
      </w:pPr>
      <w:r>
        <w:rPr>
          <w:rFonts w:ascii="Times New Roman" w:hAnsi="Times New Roman" w:eastAsia="宋体"/>
          <w:kern w:val="2"/>
          <w:sz w:val="20"/>
          <w:szCs w:val="20"/>
        </w:rPr>
        <w:t>In</w:t>
      </w:r>
      <w:r>
        <w:rPr>
          <w:rFonts w:hint="eastAsia" w:ascii="Times New Roman" w:hAnsi="Times New Roman" w:eastAsia="宋体"/>
          <w:kern w:val="2"/>
          <w:sz w:val="20"/>
          <w:szCs w:val="20"/>
        </w:rPr>
        <w:t xml:space="preserve"> TS 38.305</w:t>
      </w:r>
      <w:r>
        <w:rPr>
          <w:rFonts w:ascii="Times New Roman" w:hAnsi="Times New Roman" w:eastAsia="宋体"/>
          <w:kern w:val="2"/>
          <w:sz w:val="20"/>
          <w:szCs w:val="20"/>
        </w:rPr>
        <w:t xml:space="preserve"> </w:t>
      </w:r>
      <w:r>
        <w:rPr>
          <w:rFonts w:ascii="Times New Roman" w:hAnsi="Times New Roman" w:eastAsia="宋体"/>
          <w:kern w:val="2"/>
          <w:sz w:val="20"/>
          <w:szCs w:val="20"/>
        </w:rPr>
        <w:fldChar w:fldCharType="begin"/>
      </w:r>
      <w:r>
        <w:rPr>
          <w:rFonts w:ascii="Times New Roman" w:hAnsi="Times New Roman" w:eastAsia="宋体"/>
          <w:kern w:val="2"/>
          <w:sz w:val="20"/>
          <w:szCs w:val="20"/>
        </w:rPr>
        <w:instrText xml:space="preserve"> REF _Ref131069883 \n \h </w:instrText>
      </w:r>
      <w:r>
        <w:rPr>
          <w:rFonts w:ascii="Times New Roman" w:hAnsi="Times New Roman" w:eastAsia="宋体"/>
          <w:kern w:val="2"/>
          <w:sz w:val="20"/>
          <w:szCs w:val="20"/>
        </w:rPr>
        <w:fldChar w:fldCharType="separate"/>
      </w:r>
      <w:r>
        <w:rPr>
          <w:rFonts w:ascii="Times New Roman" w:hAnsi="Times New Roman" w:eastAsia="宋体"/>
          <w:kern w:val="2"/>
          <w:sz w:val="20"/>
          <w:szCs w:val="20"/>
        </w:rPr>
        <w:t>[4]</w:t>
      </w:r>
      <w:r>
        <w:rPr>
          <w:rFonts w:ascii="Times New Roman" w:hAnsi="Times New Roman" w:eastAsia="宋体"/>
          <w:kern w:val="2"/>
          <w:sz w:val="20"/>
          <w:szCs w:val="20"/>
        </w:rPr>
        <w:fldChar w:fldCharType="end"/>
      </w:r>
      <w:r>
        <w:rPr>
          <w:rFonts w:ascii="Times New Roman" w:hAnsi="Times New Roman" w:eastAsia="宋体"/>
          <w:kern w:val="2"/>
          <w:sz w:val="20"/>
          <w:szCs w:val="20"/>
        </w:rPr>
        <w:t>, the on-demanded PRS is described as</w:t>
      </w:r>
      <w:r>
        <w:rPr>
          <w:rFonts w:hint="eastAsia" w:ascii="Times New Roman" w:hAnsi="Times New Roman" w:eastAsia="宋体"/>
          <w:kern w:val="2"/>
          <w:sz w:val="20"/>
          <w:szCs w:val="20"/>
        </w:rPr>
        <w:t>: o</w:t>
      </w:r>
      <w:r>
        <w:rPr>
          <w:rFonts w:ascii="Times New Roman" w:hAnsi="Times New Roman" w:eastAsia="宋体"/>
          <w:kern w:val="2"/>
          <w:sz w:val="20"/>
          <w:szCs w:val="20"/>
        </w:rPr>
        <w:t xml:space="preserve">n-Demand PRS transmission procedure allows the LMF to control and decide whether PRS is transmitted or not and to change the characteristics of an ongoing PRS transmission. The on-demand PRS transmission procedure can be initiated either by the UE or LMF. The actual PRS changes are requested by the LMF irrespective of whether the procedure is UE- or LMF-initiated. </w:t>
      </w:r>
      <w:r>
        <w:rPr>
          <w:rFonts w:hint="eastAsia" w:ascii="Times New Roman" w:hAnsi="Times New Roman" w:eastAsia="宋体"/>
          <w:kern w:val="2"/>
          <w:sz w:val="20"/>
          <w:szCs w:val="20"/>
        </w:rPr>
        <w:t>In short, a</w:t>
      </w:r>
      <w:r>
        <w:rPr>
          <w:rFonts w:ascii="Times New Roman" w:hAnsi="Times New Roman" w:eastAsia="宋体"/>
          <w:kern w:val="2"/>
          <w:sz w:val="20"/>
          <w:szCs w:val="20"/>
        </w:rPr>
        <w:t xml:space="preserve"> UE</w:t>
      </w:r>
      <w:r>
        <w:rPr>
          <w:rFonts w:hint="eastAsia" w:ascii="Times New Roman" w:hAnsi="Times New Roman" w:eastAsia="宋体"/>
          <w:kern w:val="2"/>
          <w:sz w:val="20"/>
          <w:szCs w:val="20"/>
        </w:rPr>
        <w:t xml:space="preserve"> (or LMF)</w:t>
      </w:r>
      <w:r>
        <w:rPr>
          <w:rFonts w:ascii="Times New Roman" w:hAnsi="Times New Roman" w:eastAsia="宋体"/>
          <w:kern w:val="2"/>
          <w:sz w:val="20"/>
          <w:szCs w:val="20"/>
        </w:rPr>
        <w:t xml:space="preserve"> can request to LMF</w:t>
      </w:r>
      <w:r>
        <w:rPr>
          <w:rFonts w:hint="eastAsia" w:ascii="Times New Roman" w:hAnsi="Times New Roman" w:eastAsia="宋体"/>
          <w:kern w:val="2"/>
          <w:sz w:val="20"/>
          <w:szCs w:val="20"/>
        </w:rPr>
        <w:t xml:space="preserve"> (or TRP)</w:t>
      </w:r>
      <w:r>
        <w:rPr>
          <w:rFonts w:ascii="Times New Roman" w:hAnsi="Times New Roman" w:eastAsia="宋体"/>
          <w:kern w:val="2"/>
          <w:sz w:val="20"/>
          <w:szCs w:val="20"/>
        </w:rPr>
        <w:t xml:space="preserve"> for a “better” configuration of PRS. For example, a UE can request a larger bandwidth of PRS for higher positioning accuracy.</w:t>
      </w:r>
    </w:p>
    <w:p>
      <w:pPr>
        <w:adjustRightInd w:val="0"/>
        <w:snapToGrid w:val="0"/>
        <w:spacing w:before="180" w:beforeLines="50" w:after="180" w:afterLines="50"/>
        <w:jc w:val="both"/>
        <w:rPr>
          <w:rFonts w:ascii="Times New Roman" w:hAnsi="Times New Roman" w:eastAsia="宋体"/>
          <w:kern w:val="2"/>
          <w:sz w:val="20"/>
          <w:szCs w:val="20"/>
        </w:rPr>
      </w:pPr>
      <w:r>
        <w:rPr>
          <w:rFonts w:ascii="Times New Roman" w:hAnsi="Times New Roman" w:eastAsia="宋体"/>
          <w:kern w:val="2"/>
          <w:sz w:val="20"/>
          <w:szCs w:val="20"/>
        </w:rPr>
        <w:t xml:space="preserve">For a RedCap UE, it can request a larger </w:t>
      </w:r>
      <w:r>
        <w:rPr>
          <w:rFonts w:hint="eastAsia" w:ascii="Times New Roman" w:hAnsi="Times New Roman" w:eastAsia="宋体"/>
          <w:kern w:val="2"/>
          <w:sz w:val="20"/>
          <w:szCs w:val="20"/>
        </w:rPr>
        <w:t>bandwidth</w:t>
      </w:r>
      <w:r>
        <w:rPr>
          <w:rFonts w:ascii="Times New Roman" w:hAnsi="Times New Roman" w:eastAsia="宋体"/>
          <w:kern w:val="2"/>
          <w:sz w:val="20"/>
          <w:szCs w:val="20"/>
        </w:rPr>
        <w:t xml:space="preserve"> than that UE supports, this implies UE is requesting PRS hopping for the equivalently larger PRS bandwidth. Hence, we have the following proposal.</w:t>
      </w:r>
    </w:p>
    <w:p>
      <w:pPr>
        <w:adjustRightInd w:val="0"/>
        <w:snapToGrid w:val="0"/>
        <w:spacing w:before="180" w:beforeLines="50" w:after="180" w:afterLines="50"/>
        <w:jc w:val="both"/>
        <w:rPr>
          <w:rFonts w:ascii="Times New Roman" w:hAnsi="Times New Roman" w:eastAsia="宋体"/>
          <w:kern w:val="2"/>
          <w:sz w:val="20"/>
          <w:szCs w:val="20"/>
        </w:rPr>
      </w:pPr>
      <w:r>
        <w:rPr>
          <w:rFonts w:hint="eastAsia" w:ascii="Times New Roman" w:hAnsi="Times New Roman" w:eastAsia="宋体"/>
          <w:b/>
          <w:bCs/>
          <w:i/>
          <w:iCs/>
          <w:kern w:val="2"/>
          <w:sz w:val="20"/>
          <w:szCs w:val="20"/>
        </w:rPr>
        <w:t>Proposal 6</w:t>
      </w:r>
      <w:r>
        <w:rPr>
          <w:rFonts w:hint="eastAsia" w:ascii="Times New Roman" w:hAnsi="Times New Roman" w:eastAsia="宋体"/>
          <w:bCs/>
          <w:i/>
          <w:iCs/>
          <w:kern w:val="2"/>
          <w:sz w:val="20"/>
          <w:szCs w:val="20"/>
        </w:rPr>
        <w:t xml:space="preserve">: </w:t>
      </w:r>
      <w:r>
        <w:rPr>
          <w:rFonts w:ascii="Times New Roman" w:hAnsi="Times New Roman" w:eastAsia="宋体"/>
          <w:bCs/>
          <w:i/>
          <w:iCs/>
          <w:kern w:val="2"/>
          <w:sz w:val="20"/>
          <w:szCs w:val="20"/>
        </w:rPr>
        <w:t>For on-demand PRS, a RedCap UE can request a larger bandwidth that the UE supports</w:t>
      </w:r>
      <w:r>
        <w:rPr>
          <w:rFonts w:hint="eastAsia" w:ascii="Times New Roman" w:hAnsi="Times New Roman" w:eastAsia="宋体"/>
          <w:bCs/>
          <w:i/>
          <w:iCs/>
          <w:kern w:val="2"/>
          <w:sz w:val="20"/>
          <w:szCs w:val="20"/>
        </w:rPr>
        <w:t xml:space="preserve">, </w:t>
      </w:r>
      <w:r>
        <w:rPr>
          <w:rFonts w:ascii="Times New Roman" w:hAnsi="Times New Roman" w:eastAsia="宋体"/>
          <w:bCs/>
          <w:i/>
          <w:iCs/>
          <w:kern w:val="2"/>
          <w:sz w:val="20"/>
          <w:szCs w:val="20"/>
        </w:rPr>
        <w:t>which</w:t>
      </w:r>
      <w:r>
        <w:rPr>
          <w:rFonts w:hint="eastAsia" w:ascii="Times New Roman" w:hAnsi="Times New Roman" w:eastAsia="宋体"/>
          <w:bCs/>
          <w:i/>
          <w:iCs/>
          <w:kern w:val="2"/>
          <w:sz w:val="20"/>
          <w:szCs w:val="20"/>
        </w:rPr>
        <w:t xml:space="preserve"> implies PRS frequency hopping measurement is requested</w:t>
      </w:r>
      <w:r>
        <w:rPr>
          <w:rFonts w:ascii="Times New Roman" w:hAnsi="Times New Roman" w:eastAsia="宋体"/>
          <w:bCs/>
          <w:i/>
          <w:iCs/>
          <w:kern w:val="2"/>
          <w:sz w:val="20"/>
          <w:szCs w:val="20"/>
        </w:rPr>
        <w:t>.</w:t>
      </w:r>
    </w:p>
    <w:p>
      <w:pPr>
        <w:pStyle w:val="2"/>
        <w:snapToGrid w:val="0"/>
        <w:spacing w:before="120" w:after="180" w:afterLines="50"/>
        <w:ind w:left="431" w:hanging="431"/>
        <w:jc w:val="both"/>
        <w:rPr>
          <w:sz w:val="28"/>
          <w:lang w:val="en-US"/>
        </w:rPr>
      </w:pPr>
      <w:r>
        <w:rPr>
          <w:sz w:val="28"/>
          <w:lang w:val="en-US"/>
        </w:rPr>
        <w:t>UL-SRS Tx hopping</w:t>
      </w:r>
    </w:p>
    <w:p>
      <w:pPr>
        <w:widowControl w:val="0"/>
        <w:snapToGrid w:val="0"/>
        <w:spacing w:before="180" w:beforeLines="50" w:after="180" w:afterLines="50"/>
        <w:jc w:val="both"/>
        <w:rPr>
          <w:rFonts w:ascii="Times New Roman" w:hAnsi="Times New Roman" w:eastAsia="宋体"/>
          <w:kern w:val="2"/>
          <w:sz w:val="20"/>
          <w:szCs w:val="20"/>
        </w:rPr>
      </w:pPr>
      <w:r>
        <w:rPr>
          <w:rFonts w:hint="eastAsia" w:ascii="Times New Roman" w:hAnsi="Times New Roman" w:eastAsia="宋体"/>
          <w:kern w:val="2"/>
          <w:sz w:val="20"/>
          <w:szCs w:val="20"/>
        </w:rPr>
        <w:t xml:space="preserve">In </w:t>
      </w:r>
      <w:r>
        <w:rPr>
          <w:rFonts w:ascii="Times New Roman" w:hAnsi="Times New Roman" w:eastAsia="宋体"/>
          <w:kern w:val="2"/>
          <w:sz w:val="20"/>
          <w:szCs w:val="20"/>
        </w:rPr>
        <w:t>3GPP RAN1#112</w:t>
      </w:r>
      <w:r>
        <w:rPr>
          <w:rFonts w:hint="eastAsia" w:ascii="Times New Roman" w:hAnsi="Times New Roman" w:eastAsia="宋体"/>
          <w:kern w:val="2"/>
          <w:sz w:val="20"/>
          <w:szCs w:val="20"/>
        </w:rPr>
        <w:t xml:space="preserve"> meeting, </w:t>
      </w:r>
      <w:r>
        <w:rPr>
          <w:rFonts w:ascii="Times New Roman" w:hAnsi="Times New Roman" w:eastAsia="宋体"/>
          <w:kern w:val="2"/>
          <w:sz w:val="20"/>
          <w:szCs w:val="20"/>
        </w:rPr>
        <w:t>some agreements on UL-SRS Tx hopping</w:t>
      </w:r>
      <w:r>
        <w:rPr>
          <w:rFonts w:hint="eastAsia" w:ascii="Times New Roman" w:hAnsi="Times New Roman" w:eastAsia="宋体"/>
          <w:kern w:val="2"/>
          <w:sz w:val="20"/>
          <w:szCs w:val="20"/>
        </w:rPr>
        <w:t xml:space="preserve"> w</w:t>
      </w:r>
      <w:r>
        <w:rPr>
          <w:rFonts w:ascii="Times New Roman" w:hAnsi="Times New Roman" w:eastAsia="宋体"/>
          <w:kern w:val="2"/>
          <w:sz w:val="20"/>
          <w:szCs w:val="20"/>
        </w:rPr>
        <w:t>ere</w:t>
      </w:r>
      <w:r>
        <w:rPr>
          <w:rFonts w:hint="eastAsia" w:ascii="Times New Roman" w:hAnsi="Times New Roman" w:eastAsia="宋体"/>
          <w:kern w:val="2"/>
          <w:sz w:val="20"/>
          <w:szCs w:val="20"/>
        </w:rPr>
        <w:t xml:space="preserve"> </w:t>
      </w:r>
      <w:r>
        <w:rPr>
          <w:rFonts w:ascii="Times New Roman" w:hAnsi="Times New Roman" w:eastAsia="宋体"/>
          <w:kern w:val="2"/>
          <w:sz w:val="20"/>
          <w:szCs w:val="20"/>
        </w:rPr>
        <w:t>reach</w:t>
      </w:r>
      <w:r>
        <w:rPr>
          <w:rFonts w:hint="eastAsia" w:ascii="Times New Roman" w:hAnsi="Times New Roman" w:eastAsia="宋体"/>
          <w:kern w:val="2"/>
          <w:sz w:val="20"/>
          <w:szCs w:val="20"/>
        </w:rPr>
        <w:t>ed</w:t>
      </w:r>
      <w:r>
        <w:rPr>
          <w:rFonts w:ascii="Times New Roman" w:hAnsi="Times New Roman" w:eastAsia="宋体"/>
          <w:kern w:val="2"/>
          <w:sz w:val="20"/>
          <w:szCs w:val="20"/>
        </w:rPr>
        <w:t xml:space="preserve"> </w:t>
      </w:r>
      <w:r>
        <w:rPr>
          <w:rFonts w:ascii="Times New Roman" w:hAnsi="Times New Roman" w:eastAsia="宋体"/>
          <w:kern w:val="2"/>
          <w:sz w:val="20"/>
          <w:szCs w:val="20"/>
        </w:rPr>
        <w:fldChar w:fldCharType="begin"/>
      </w:r>
      <w:r>
        <w:rPr>
          <w:rFonts w:ascii="Times New Roman" w:hAnsi="Times New Roman" w:eastAsia="宋体"/>
          <w:kern w:val="2"/>
          <w:sz w:val="20"/>
          <w:szCs w:val="20"/>
        </w:rPr>
        <w:instrText xml:space="preserve"> REF _Ref130907638 \n \h </w:instrText>
      </w:r>
      <w:r>
        <w:rPr>
          <w:rFonts w:ascii="Times New Roman" w:hAnsi="Times New Roman" w:eastAsia="宋体"/>
          <w:kern w:val="2"/>
          <w:sz w:val="20"/>
          <w:szCs w:val="20"/>
        </w:rPr>
        <w:fldChar w:fldCharType="separate"/>
      </w:r>
      <w:r>
        <w:rPr>
          <w:rFonts w:ascii="Times New Roman" w:hAnsi="Times New Roman" w:eastAsia="宋体"/>
          <w:kern w:val="2"/>
          <w:sz w:val="20"/>
          <w:szCs w:val="20"/>
        </w:rPr>
        <w:t>[1]</w:t>
      </w:r>
      <w:r>
        <w:rPr>
          <w:rFonts w:ascii="Times New Roman" w:hAnsi="Times New Roman" w:eastAsia="宋体"/>
          <w:kern w:val="2"/>
          <w:sz w:val="20"/>
          <w:szCs w:val="20"/>
        </w:rPr>
        <w:fldChar w:fldCharType="end"/>
      </w:r>
      <w:r>
        <w:rPr>
          <w:rFonts w:ascii="Times New Roman" w:hAnsi="Times New Roman" w:eastAsia="宋体"/>
          <w:kern w:val="2"/>
          <w:sz w:val="20"/>
          <w:szCs w:val="20"/>
        </w:rPr>
        <w:t xml:space="preserve"> as the following. We will discuss the SRS configuration related processing.</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spacing w:after="0" w:line="240" w:lineRule="auto"/>
              <w:rPr>
                <w:rFonts w:cs="Times New Roman"/>
                <w:b/>
                <w:bCs/>
                <w:sz w:val="20"/>
                <w:u w:val="single"/>
                <w:lang w:val="en-GB" w:eastAsia="ja-JP"/>
              </w:rPr>
            </w:pPr>
            <w:r>
              <w:rPr>
                <w:rFonts w:cs="Times New Roman"/>
                <w:b/>
                <w:bCs/>
                <w:sz w:val="20"/>
                <w:u w:val="single"/>
                <w:lang w:val="en-GB" w:eastAsia="ja-JP"/>
              </w:rPr>
              <w:t>Agreement</w:t>
            </w:r>
          </w:p>
          <w:p>
            <w:pPr>
              <w:spacing w:after="0" w:line="240" w:lineRule="auto"/>
              <w:rPr>
                <w:rFonts w:cs="Times New Roman"/>
                <w:bCs/>
                <w:sz w:val="20"/>
                <w:lang w:val="en-GB" w:eastAsia="ja-JP"/>
              </w:rPr>
            </w:pPr>
            <w:r>
              <w:rPr>
                <w:rFonts w:cs="Times New Roman"/>
                <w:bCs/>
                <w:sz w:val="20"/>
                <w:lang w:val="en-GB" w:eastAsia="ja-JP"/>
              </w:rPr>
              <w:t xml:space="preserve">For RedCap UEs, support SRS for positioning frequency hopping by </w:t>
            </w:r>
          </w:p>
          <w:p>
            <w:pPr>
              <w:numPr>
                <w:ilvl w:val="0"/>
                <w:numId w:val="5"/>
              </w:numPr>
              <w:spacing w:after="0" w:line="240" w:lineRule="auto"/>
              <w:rPr>
                <w:rFonts w:cs="Times New Roman"/>
                <w:bCs/>
                <w:sz w:val="20"/>
                <w:lang w:eastAsia="ja-JP"/>
              </w:rPr>
            </w:pPr>
            <w:r>
              <w:rPr>
                <w:rFonts w:cs="Times New Roman"/>
                <w:bCs/>
                <w:sz w:val="20"/>
                <w:lang w:eastAsia="ja-JP"/>
              </w:rPr>
              <w:t>Using a configuration separate from the existing BWP configuration</w:t>
            </w:r>
          </w:p>
          <w:p>
            <w:pPr>
              <w:adjustRightInd w:val="0"/>
              <w:snapToGrid w:val="0"/>
              <w:spacing w:before="180" w:beforeLines="50" w:after="180" w:afterLines="50"/>
              <w:jc w:val="both"/>
              <w:rPr>
                <w:rFonts w:ascii="Times New Roman" w:hAnsi="Times New Roman"/>
                <w:iCs/>
                <w:sz w:val="20"/>
                <w:szCs w:val="20"/>
              </w:rPr>
            </w:pPr>
            <w:r>
              <w:rPr>
                <w:rFonts w:cs="Times New Roman"/>
                <w:bCs/>
                <w:sz w:val="20"/>
                <w:lang w:eastAsia="ja-JP"/>
              </w:rPr>
              <w:t>FFS: hopping is configured within a SRS resource or across SRS resources</w:t>
            </w:r>
          </w:p>
        </w:tc>
      </w:tr>
    </w:tbl>
    <w:p>
      <w:pPr>
        <w:pStyle w:val="3"/>
        <w:snapToGrid w:val="0"/>
        <w:spacing w:line="240" w:lineRule="auto"/>
        <w:rPr>
          <w:rFonts w:ascii="Arial" w:hAnsi="Arial" w:cs="Arial"/>
          <w:b/>
          <w:sz w:val="24"/>
          <w:szCs w:val="24"/>
        </w:rPr>
      </w:pPr>
      <w:r>
        <w:rPr>
          <w:rFonts w:ascii="Arial" w:hAnsi="Arial" w:cs="Arial"/>
          <w:b/>
          <w:sz w:val="24"/>
          <w:szCs w:val="24"/>
        </w:rPr>
        <w:t>3.1 SRS configuration for hopping</w:t>
      </w:r>
    </w:p>
    <w:p>
      <w:pPr>
        <w:widowControl w:val="0"/>
        <w:snapToGrid w:val="0"/>
        <w:spacing w:after="180" w:afterLines="50" w:line="240" w:lineRule="auto"/>
        <w:jc w:val="both"/>
        <w:rPr>
          <w:rFonts w:ascii="Times New Roman" w:hAnsi="Times New Roman"/>
          <w:sz w:val="20"/>
          <w:szCs w:val="20"/>
        </w:rPr>
      </w:pPr>
      <w:r>
        <w:rPr>
          <w:rFonts w:hint="eastAsia" w:ascii="Times New Roman" w:hAnsi="Times New Roman"/>
          <w:sz w:val="20"/>
          <w:szCs w:val="20"/>
        </w:rPr>
        <w:t xml:space="preserve">For positioning </w:t>
      </w:r>
      <w:r>
        <w:rPr>
          <w:rFonts w:ascii="Times New Roman" w:hAnsi="Times New Roman"/>
          <w:sz w:val="20"/>
          <w:szCs w:val="20"/>
        </w:rPr>
        <w:t>S</w:t>
      </w:r>
      <w:r>
        <w:rPr>
          <w:rFonts w:hint="eastAsia" w:ascii="Times New Roman" w:hAnsi="Times New Roman"/>
          <w:sz w:val="20"/>
          <w:szCs w:val="20"/>
        </w:rPr>
        <w:t xml:space="preserve">RS hopping for RedCap UE, </w:t>
      </w:r>
      <w:r>
        <w:rPr>
          <w:rFonts w:hint="eastAsia" w:ascii="Times New Roman" w:hAnsi="Times New Roman" w:eastAsia="宋体"/>
          <w:kern w:val="2"/>
          <w:sz w:val="20"/>
          <w:szCs w:val="20"/>
        </w:rPr>
        <w:t xml:space="preserve">there are </w:t>
      </w:r>
      <w:r>
        <w:rPr>
          <w:rFonts w:ascii="Times New Roman" w:hAnsi="Times New Roman" w:eastAsia="宋体"/>
          <w:kern w:val="2"/>
          <w:sz w:val="20"/>
          <w:szCs w:val="20"/>
        </w:rPr>
        <w:t>two</w:t>
      </w:r>
      <w:r>
        <w:rPr>
          <w:rFonts w:hint="eastAsia" w:ascii="Times New Roman" w:hAnsi="Times New Roman" w:eastAsia="宋体"/>
          <w:kern w:val="2"/>
          <w:sz w:val="20"/>
          <w:szCs w:val="20"/>
        </w:rPr>
        <w:t xml:space="preserve"> candidate solutions </w:t>
      </w:r>
      <w:r>
        <w:rPr>
          <w:rFonts w:ascii="Times New Roman" w:hAnsi="Times New Roman" w:eastAsia="宋体"/>
          <w:kern w:val="2"/>
          <w:sz w:val="20"/>
          <w:szCs w:val="20"/>
        </w:rPr>
        <w:t>as shown in the FFS part in the above agreement</w:t>
      </w:r>
      <w:r>
        <w:rPr>
          <w:rFonts w:hint="eastAsia" w:ascii="Times New Roman" w:hAnsi="Times New Roman" w:eastAsia="宋体"/>
          <w:kern w:val="2"/>
          <w:sz w:val="20"/>
          <w:szCs w:val="20"/>
        </w:rPr>
        <w:t>:</w:t>
      </w:r>
    </w:p>
    <w:p>
      <w:pPr>
        <w:pStyle w:val="89"/>
        <w:widowControl w:val="0"/>
        <w:numPr>
          <w:ilvl w:val="0"/>
          <w:numId w:val="8"/>
        </w:numPr>
        <w:snapToGrid w:val="0"/>
        <w:spacing w:afterLines="50" w:line="240" w:lineRule="auto"/>
        <w:jc w:val="both"/>
        <w:rPr>
          <w:kern w:val="2"/>
          <w:sz w:val="20"/>
        </w:rPr>
      </w:pPr>
      <w:r>
        <w:rPr>
          <w:rFonts w:hint="eastAsia"/>
          <w:kern w:val="2"/>
          <w:sz w:val="20"/>
        </w:rPr>
        <w:t>Frequency h</w:t>
      </w:r>
      <w:r>
        <w:rPr>
          <w:kern w:val="2"/>
          <w:sz w:val="20"/>
        </w:rPr>
        <w:t>opping within one resource</w:t>
      </w:r>
    </w:p>
    <w:p>
      <w:pPr>
        <w:widowControl w:val="0"/>
        <w:adjustRightInd w:val="0"/>
        <w:snapToGrid w:val="0"/>
        <w:spacing w:after="180" w:afterLines="50" w:line="240" w:lineRule="auto"/>
        <w:jc w:val="both"/>
        <w:rPr>
          <w:rFonts w:ascii="Times New Roman" w:hAnsi="Times New Roman" w:eastAsia="宋体"/>
          <w:kern w:val="2"/>
          <w:sz w:val="20"/>
          <w:szCs w:val="20"/>
        </w:rPr>
      </w:pPr>
      <w:r>
        <w:rPr>
          <w:rFonts w:hint="eastAsia" w:ascii="Times New Roman" w:hAnsi="Times New Roman" w:eastAsia="宋体"/>
          <w:kern w:val="2"/>
          <w:sz w:val="20"/>
          <w:szCs w:val="20"/>
        </w:rPr>
        <w:t>In this way, t</w:t>
      </w:r>
      <w:r>
        <w:rPr>
          <w:rFonts w:ascii="Times New Roman" w:hAnsi="Times New Roman" w:eastAsia="宋体"/>
          <w:kern w:val="2"/>
          <w:sz w:val="20"/>
          <w:szCs w:val="20"/>
        </w:rPr>
        <w:t xml:space="preserve">he frequency </w:t>
      </w:r>
      <w:r>
        <w:rPr>
          <w:rFonts w:hint="eastAsia" w:ascii="Times New Roman" w:hAnsi="Times New Roman" w:eastAsia="宋体"/>
          <w:kern w:val="2"/>
          <w:sz w:val="20"/>
          <w:szCs w:val="20"/>
        </w:rPr>
        <w:t xml:space="preserve">domain </w:t>
      </w:r>
      <w:r>
        <w:rPr>
          <w:rFonts w:ascii="Times New Roman" w:hAnsi="Times New Roman" w:eastAsia="宋体"/>
          <w:kern w:val="2"/>
          <w:sz w:val="20"/>
          <w:szCs w:val="20"/>
        </w:rPr>
        <w:t>resource of one reference signal is d</w:t>
      </w:r>
      <w:r>
        <w:rPr>
          <w:rFonts w:hint="eastAsia" w:ascii="Times New Roman" w:hAnsi="Times New Roman" w:eastAsia="宋体"/>
          <w:kern w:val="2"/>
          <w:sz w:val="20"/>
          <w:szCs w:val="20"/>
        </w:rPr>
        <w:t>ivided</w:t>
      </w:r>
      <w:r>
        <w:rPr>
          <w:rFonts w:ascii="Times New Roman" w:hAnsi="Times New Roman" w:eastAsia="宋体"/>
          <w:kern w:val="2"/>
          <w:sz w:val="20"/>
          <w:szCs w:val="20"/>
        </w:rPr>
        <w:t xml:space="preserve"> into several parts, </w:t>
      </w:r>
      <w:r>
        <w:rPr>
          <w:rFonts w:hint="eastAsia" w:ascii="Times New Roman" w:hAnsi="Times New Roman" w:eastAsia="宋体"/>
          <w:kern w:val="2"/>
          <w:sz w:val="20"/>
          <w:szCs w:val="20"/>
        </w:rPr>
        <w:t xml:space="preserve">each part corresponds to a frequency hop, and several hops are </w:t>
      </w:r>
      <w:r>
        <w:rPr>
          <w:rFonts w:ascii="Times New Roman" w:hAnsi="Times New Roman" w:eastAsia="宋体"/>
          <w:kern w:val="2"/>
          <w:sz w:val="20"/>
          <w:szCs w:val="20"/>
        </w:rPr>
        <w:t>received</w:t>
      </w:r>
      <w:r>
        <w:rPr>
          <w:rFonts w:hint="eastAsia" w:ascii="Times New Roman" w:hAnsi="Times New Roman" w:eastAsia="宋体"/>
          <w:kern w:val="2"/>
          <w:sz w:val="20"/>
          <w:szCs w:val="20"/>
        </w:rPr>
        <w:t xml:space="preserve"> in different symbols</w:t>
      </w:r>
      <w:r>
        <w:rPr>
          <w:rFonts w:ascii="Times New Roman" w:hAnsi="Times New Roman" w:eastAsia="宋体"/>
          <w:kern w:val="2"/>
          <w:sz w:val="20"/>
          <w:szCs w:val="20"/>
        </w:rPr>
        <w:t xml:space="preserve"> with a combination as a whole (as shown in Figure 4)</w:t>
      </w:r>
      <w:r>
        <w:rPr>
          <w:rFonts w:hint="eastAsia" w:ascii="Times New Roman" w:hAnsi="Times New Roman" w:eastAsia="宋体"/>
          <w:kern w:val="2"/>
          <w:sz w:val="20"/>
          <w:szCs w:val="20"/>
        </w:rPr>
        <w:t xml:space="preserve">. In other words, the three hopping parts refer to different symbols of one </w:t>
      </w:r>
      <w:r>
        <w:rPr>
          <w:rFonts w:ascii="Times New Roman" w:hAnsi="Times New Roman" w:eastAsia="宋体"/>
          <w:kern w:val="2"/>
          <w:sz w:val="20"/>
          <w:szCs w:val="20"/>
        </w:rPr>
        <w:t>S</w:t>
      </w:r>
      <w:r>
        <w:rPr>
          <w:rFonts w:hint="eastAsia" w:ascii="Times New Roman" w:hAnsi="Times New Roman" w:eastAsia="宋体"/>
          <w:kern w:val="2"/>
          <w:sz w:val="20"/>
          <w:szCs w:val="20"/>
        </w:rPr>
        <w:t>RS resource.</w:t>
      </w:r>
    </w:p>
    <w:p>
      <w:pPr>
        <w:widowControl w:val="0"/>
        <w:adjustRightInd w:val="0"/>
        <w:snapToGrid w:val="0"/>
        <w:spacing w:before="180" w:beforeLines="50" w:after="180" w:afterLines="50"/>
        <w:ind w:left="420"/>
        <w:jc w:val="center"/>
        <w:rPr>
          <w:rFonts w:ascii="Times New Roman" w:hAnsi="Times New Roman" w:eastAsia="宋体"/>
          <w:kern w:val="2"/>
          <w:sz w:val="20"/>
          <w:szCs w:val="20"/>
        </w:rPr>
      </w:pPr>
      <w:r>
        <w:rPr>
          <w:rFonts w:ascii="Times New Roman" w:hAnsi="Times New Roman" w:eastAsia="宋体"/>
          <w:kern w:val="2"/>
          <w:sz w:val="20"/>
          <w:szCs w:val="20"/>
        </w:rPr>
        <w:drawing>
          <wp:inline distT="0" distB="0" distL="114300" distR="114300">
            <wp:extent cx="3122295" cy="1979930"/>
            <wp:effectExtent l="0" t="0" r="0" b="0"/>
            <wp:docPr id="15" name="图片 15" descr="hopp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hopping 1"/>
                    <pic:cNvPicPr>
                      <a:picLocks noChangeAspect="1"/>
                    </pic:cNvPicPr>
                  </pic:nvPicPr>
                  <pic:blipFill>
                    <a:blip r:embed="rId10"/>
                    <a:stretch>
                      <a:fillRect/>
                    </a:stretch>
                  </pic:blipFill>
                  <pic:spPr>
                    <a:xfrm>
                      <a:off x="0" y="0"/>
                      <a:ext cx="3122295" cy="1979930"/>
                    </a:xfrm>
                    <a:prstGeom prst="rect">
                      <a:avLst/>
                    </a:prstGeom>
                  </pic:spPr>
                </pic:pic>
              </a:graphicData>
            </a:graphic>
          </wp:inline>
        </w:drawing>
      </w:r>
    </w:p>
    <w:p>
      <w:pPr>
        <w:widowControl w:val="0"/>
        <w:adjustRightInd w:val="0"/>
        <w:snapToGrid w:val="0"/>
        <w:spacing w:before="180" w:beforeLines="50" w:after="180" w:afterLines="50"/>
        <w:ind w:left="420"/>
        <w:jc w:val="center"/>
        <w:rPr>
          <w:rFonts w:ascii="Times New Roman" w:hAnsi="Times New Roman" w:eastAsia="宋体"/>
          <w:kern w:val="2"/>
          <w:sz w:val="20"/>
          <w:szCs w:val="20"/>
        </w:rPr>
      </w:pPr>
      <w:r>
        <w:rPr>
          <w:rFonts w:hint="eastAsia" w:ascii="Times New Roman" w:hAnsi="Times New Roman" w:eastAsia="宋体"/>
          <w:kern w:val="2"/>
          <w:sz w:val="20"/>
          <w:szCs w:val="20"/>
        </w:rPr>
        <w:t xml:space="preserve">Figure </w:t>
      </w:r>
      <w:r>
        <w:rPr>
          <w:rFonts w:ascii="Times New Roman" w:hAnsi="Times New Roman" w:eastAsia="宋体"/>
          <w:kern w:val="2"/>
          <w:sz w:val="20"/>
          <w:szCs w:val="20"/>
        </w:rPr>
        <w:t>4 F</w:t>
      </w:r>
      <w:r>
        <w:rPr>
          <w:rFonts w:hint="eastAsia" w:ascii="Times New Roman" w:hAnsi="Times New Roman" w:eastAsia="宋体"/>
          <w:kern w:val="2"/>
          <w:sz w:val="20"/>
          <w:szCs w:val="20"/>
        </w:rPr>
        <w:t>requency hopping within one resource</w:t>
      </w:r>
    </w:p>
    <w:p>
      <w:pPr>
        <w:pStyle w:val="89"/>
        <w:widowControl w:val="0"/>
        <w:numPr>
          <w:ilvl w:val="0"/>
          <w:numId w:val="8"/>
        </w:numPr>
        <w:snapToGrid w:val="0"/>
        <w:spacing w:afterLines="50" w:line="240" w:lineRule="auto"/>
        <w:jc w:val="both"/>
        <w:rPr>
          <w:kern w:val="2"/>
          <w:sz w:val="20"/>
        </w:rPr>
      </w:pPr>
      <w:r>
        <w:rPr>
          <w:rFonts w:hint="eastAsia"/>
          <w:kern w:val="2"/>
          <w:sz w:val="20"/>
        </w:rPr>
        <w:t>Frequency hopping within one resource set</w:t>
      </w:r>
      <w:r>
        <w:rPr>
          <w:kern w:val="2"/>
          <w:sz w:val="20"/>
        </w:rPr>
        <w:t xml:space="preserve"> (across </w:t>
      </w:r>
      <w:r>
        <w:rPr>
          <w:rFonts w:hint="eastAsia"/>
          <w:kern w:val="2"/>
          <w:sz w:val="20"/>
        </w:rPr>
        <w:t>resource</w:t>
      </w:r>
      <w:r>
        <w:rPr>
          <w:kern w:val="2"/>
          <w:sz w:val="20"/>
        </w:rPr>
        <w:t>s)</w:t>
      </w:r>
    </w:p>
    <w:p>
      <w:pPr>
        <w:widowControl w:val="0"/>
        <w:adjustRightInd w:val="0"/>
        <w:snapToGrid w:val="0"/>
        <w:spacing w:after="180" w:afterLines="50" w:line="240" w:lineRule="auto"/>
        <w:jc w:val="both"/>
        <w:rPr>
          <w:rFonts w:ascii="Times New Roman" w:hAnsi="Times New Roman" w:eastAsia="宋体"/>
          <w:kern w:val="2"/>
          <w:sz w:val="20"/>
          <w:szCs w:val="20"/>
        </w:rPr>
      </w:pPr>
      <w:r>
        <w:rPr>
          <w:rFonts w:hint="eastAsia" w:ascii="Times New Roman" w:hAnsi="Times New Roman" w:eastAsia="宋体"/>
          <w:kern w:val="2"/>
          <w:sz w:val="20"/>
          <w:szCs w:val="20"/>
        </w:rPr>
        <w:t>In this way, assuming one reference signal resource set contains several reference signal resources, then different reference signal resources may have different frequency range and correspond to different hops</w:t>
      </w:r>
      <w:r>
        <w:rPr>
          <w:rFonts w:ascii="Times New Roman" w:hAnsi="Times New Roman" w:eastAsia="宋体"/>
          <w:kern w:val="2"/>
          <w:sz w:val="20"/>
          <w:szCs w:val="20"/>
        </w:rPr>
        <w:t xml:space="preserve"> (as shown in Figure 5)</w:t>
      </w:r>
      <w:r>
        <w:rPr>
          <w:rFonts w:hint="eastAsia" w:ascii="Times New Roman" w:hAnsi="Times New Roman" w:eastAsia="宋体"/>
          <w:kern w:val="2"/>
          <w:sz w:val="20"/>
          <w:szCs w:val="20"/>
        </w:rPr>
        <w:t>.</w:t>
      </w:r>
      <w:r>
        <w:rPr>
          <w:rFonts w:ascii="Times New Roman" w:hAnsi="Times New Roman" w:eastAsia="宋体"/>
          <w:kern w:val="2"/>
          <w:sz w:val="20"/>
          <w:szCs w:val="20"/>
        </w:rPr>
        <w:t xml:space="preserve"> Similarly, the received signals from different resources are concatenated for positioning related processing.</w:t>
      </w:r>
    </w:p>
    <w:p>
      <w:pPr>
        <w:widowControl w:val="0"/>
        <w:adjustRightInd w:val="0"/>
        <w:snapToGrid w:val="0"/>
        <w:spacing w:before="180" w:beforeLines="50" w:after="180" w:afterLines="50"/>
        <w:ind w:left="420"/>
        <w:jc w:val="center"/>
        <w:rPr>
          <w:rFonts w:ascii="Times New Roman" w:hAnsi="Times New Roman" w:eastAsia="宋体"/>
          <w:kern w:val="2"/>
          <w:sz w:val="20"/>
          <w:szCs w:val="20"/>
        </w:rPr>
      </w:pPr>
      <w:r>
        <w:rPr>
          <w:rFonts w:ascii="Times New Roman" w:hAnsi="Times New Roman" w:eastAsia="宋体"/>
          <w:kern w:val="2"/>
          <w:sz w:val="20"/>
          <w:szCs w:val="20"/>
        </w:rPr>
        <w:drawing>
          <wp:inline distT="0" distB="0" distL="114300" distR="114300">
            <wp:extent cx="4414520" cy="2016125"/>
            <wp:effectExtent l="0" t="0" r="0" b="0"/>
            <wp:docPr id="16" name="图片 16" descr="hopp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hopping 2"/>
                    <pic:cNvPicPr>
                      <a:picLocks noChangeAspect="1"/>
                    </pic:cNvPicPr>
                  </pic:nvPicPr>
                  <pic:blipFill>
                    <a:blip r:embed="rId11"/>
                    <a:stretch>
                      <a:fillRect/>
                    </a:stretch>
                  </pic:blipFill>
                  <pic:spPr>
                    <a:xfrm>
                      <a:off x="0" y="0"/>
                      <a:ext cx="4414520" cy="2016125"/>
                    </a:xfrm>
                    <a:prstGeom prst="rect">
                      <a:avLst/>
                    </a:prstGeom>
                  </pic:spPr>
                </pic:pic>
              </a:graphicData>
            </a:graphic>
          </wp:inline>
        </w:drawing>
      </w:r>
    </w:p>
    <w:p>
      <w:pPr>
        <w:widowControl w:val="0"/>
        <w:adjustRightInd w:val="0"/>
        <w:snapToGrid w:val="0"/>
        <w:spacing w:before="180" w:beforeLines="50" w:after="180" w:afterLines="50"/>
        <w:jc w:val="center"/>
        <w:rPr>
          <w:kern w:val="2"/>
          <w:sz w:val="20"/>
        </w:rPr>
      </w:pPr>
      <w:r>
        <w:rPr>
          <w:rFonts w:hint="eastAsia" w:ascii="Times New Roman" w:hAnsi="Times New Roman" w:eastAsia="宋体"/>
          <w:kern w:val="2"/>
          <w:sz w:val="20"/>
          <w:szCs w:val="20"/>
        </w:rPr>
        <w:t xml:space="preserve">Figure </w:t>
      </w:r>
      <w:r>
        <w:rPr>
          <w:rFonts w:ascii="Times New Roman" w:hAnsi="Times New Roman" w:eastAsia="宋体"/>
          <w:kern w:val="2"/>
          <w:sz w:val="20"/>
          <w:szCs w:val="20"/>
        </w:rPr>
        <w:t>5 F</w:t>
      </w:r>
      <w:r>
        <w:rPr>
          <w:rFonts w:hint="eastAsia" w:ascii="Times New Roman" w:hAnsi="Times New Roman" w:eastAsia="宋体"/>
          <w:kern w:val="2"/>
          <w:sz w:val="20"/>
          <w:szCs w:val="20"/>
        </w:rPr>
        <w:t xml:space="preserve">requency hopping </w:t>
      </w:r>
      <w:r>
        <w:rPr>
          <w:kern w:val="2"/>
          <w:sz w:val="20"/>
        </w:rPr>
        <w:t xml:space="preserve">across </w:t>
      </w:r>
      <w:r>
        <w:rPr>
          <w:rFonts w:hint="eastAsia"/>
          <w:kern w:val="2"/>
          <w:sz w:val="20"/>
        </w:rPr>
        <w:t>resource</w:t>
      </w:r>
      <w:r>
        <w:rPr>
          <w:kern w:val="2"/>
          <w:sz w:val="20"/>
        </w:rPr>
        <w:t>s</w:t>
      </w:r>
    </w:p>
    <w:p>
      <w:pPr>
        <w:widowControl w:val="0"/>
        <w:adjustRightInd w:val="0"/>
        <w:snapToGrid w:val="0"/>
        <w:spacing w:before="180" w:beforeLines="50" w:after="180" w:afterLines="50"/>
        <w:jc w:val="both"/>
        <w:rPr>
          <w:rFonts w:ascii="Times New Roman" w:hAnsi="Times New Roman" w:eastAsia="宋体"/>
          <w:kern w:val="2"/>
          <w:sz w:val="20"/>
          <w:szCs w:val="20"/>
        </w:rPr>
      </w:pPr>
      <w:r>
        <w:rPr>
          <w:rFonts w:ascii="Times New Roman" w:hAnsi="Times New Roman" w:eastAsia="宋体"/>
          <w:kern w:val="2"/>
          <w:sz w:val="20"/>
          <w:szCs w:val="20"/>
        </w:rPr>
        <w:t xml:space="preserve">In our view, both solutions are workable to support SRS frequency hopping for positioning. However, solution 1, i.e. SRS hopping within one resource may have less flexibility since the current SRS configuration for each resource is only limited to one slot, and then the SRS hopping is limited to intra-slot hopping case only. So we slightly prefer solution 2, i.e. frequency hopping across SRS resources.  </w:t>
      </w:r>
    </w:p>
    <w:p>
      <w:pPr>
        <w:widowControl w:val="0"/>
        <w:adjustRightInd w:val="0"/>
        <w:snapToGrid w:val="0"/>
        <w:spacing w:after="180" w:afterLines="50" w:line="240" w:lineRule="auto"/>
        <w:jc w:val="both"/>
        <w:rPr>
          <w:rFonts w:ascii="Times New Roman" w:hAnsi="Times New Roman" w:eastAsia="宋体"/>
          <w:bCs/>
          <w:i/>
          <w:iCs/>
          <w:kern w:val="2"/>
          <w:sz w:val="20"/>
          <w:szCs w:val="20"/>
        </w:rPr>
      </w:pPr>
      <w:r>
        <w:rPr>
          <w:rFonts w:hint="eastAsia" w:ascii="Times New Roman" w:hAnsi="Times New Roman" w:eastAsia="宋体"/>
          <w:b/>
          <w:bCs/>
          <w:i/>
          <w:iCs/>
          <w:kern w:val="2"/>
          <w:sz w:val="20"/>
          <w:szCs w:val="20"/>
        </w:rPr>
        <w:t xml:space="preserve">Proposal 7: </w:t>
      </w:r>
      <w:r>
        <w:rPr>
          <w:rFonts w:hint="eastAsia" w:ascii="Times New Roman" w:hAnsi="Times New Roman" w:eastAsia="宋体"/>
          <w:bCs/>
          <w:i/>
          <w:iCs/>
          <w:kern w:val="2"/>
          <w:sz w:val="20"/>
          <w:szCs w:val="20"/>
        </w:rPr>
        <w:t>For RedCap UE,</w:t>
      </w:r>
      <w:r>
        <w:rPr>
          <w:rFonts w:ascii="Times New Roman" w:hAnsi="Times New Roman" w:eastAsia="宋体"/>
          <w:bCs/>
          <w:i/>
          <w:iCs/>
          <w:kern w:val="2"/>
          <w:sz w:val="20"/>
          <w:szCs w:val="20"/>
        </w:rPr>
        <w:t xml:space="preserve"> support frequency hopping across SRS resources.</w:t>
      </w:r>
    </w:p>
    <w:p>
      <w:pPr>
        <w:pStyle w:val="3"/>
        <w:snapToGrid w:val="0"/>
        <w:spacing w:line="240" w:lineRule="auto"/>
        <w:rPr>
          <w:rFonts w:ascii="Arial" w:hAnsi="Arial" w:eastAsia="宋体" w:cs="Arial"/>
          <w:b/>
          <w:sz w:val="24"/>
          <w:szCs w:val="24"/>
        </w:rPr>
      </w:pPr>
      <w:r>
        <w:rPr>
          <w:rFonts w:ascii="Arial" w:hAnsi="Arial" w:cs="Arial"/>
          <w:b/>
          <w:sz w:val="24"/>
          <w:szCs w:val="24"/>
        </w:rPr>
        <w:t>3.2 Overlapp</w:t>
      </w:r>
      <w:r>
        <w:rPr>
          <w:rFonts w:hint="eastAsia" w:ascii="Arial" w:hAnsi="Arial" w:eastAsia="宋体" w:cs="Arial"/>
          <w:b/>
          <w:sz w:val="24"/>
          <w:szCs w:val="24"/>
        </w:rPr>
        <w:t>ing</w:t>
      </w:r>
      <w:r>
        <w:rPr>
          <w:rFonts w:ascii="Arial" w:hAnsi="Arial" w:cs="Arial"/>
          <w:b/>
          <w:sz w:val="24"/>
          <w:szCs w:val="24"/>
        </w:rPr>
        <w:t xml:space="preserve"> </w:t>
      </w:r>
      <w:r>
        <w:rPr>
          <w:rFonts w:hint="eastAsia" w:ascii="Arial" w:hAnsi="Arial" w:eastAsia="宋体" w:cs="Arial"/>
          <w:b/>
          <w:sz w:val="24"/>
          <w:szCs w:val="24"/>
        </w:rPr>
        <w:t>P</w:t>
      </w:r>
      <w:r>
        <w:rPr>
          <w:rFonts w:ascii="Arial" w:hAnsi="Arial" w:cs="Arial"/>
          <w:b/>
          <w:sz w:val="24"/>
          <w:szCs w:val="24"/>
        </w:rPr>
        <w:t>RB</w:t>
      </w:r>
      <w:r>
        <w:rPr>
          <w:rFonts w:hint="eastAsia" w:ascii="Arial" w:hAnsi="Arial" w:eastAsia="宋体" w:cs="Arial"/>
          <w:b/>
          <w:sz w:val="24"/>
          <w:szCs w:val="24"/>
        </w:rPr>
        <w:t xml:space="preserve"> </w:t>
      </w:r>
    </w:p>
    <w:p>
      <w:pPr>
        <w:widowControl w:val="0"/>
        <w:adjustRightInd w:val="0"/>
        <w:snapToGrid w:val="0"/>
        <w:spacing w:before="180" w:beforeLines="50" w:after="180" w:afterLines="50"/>
        <w:jc w:val="both"/>
        <w:rPr>
          <w:rFonts w:ascii="Times New Roman" w:hAnsi="Times New Roman" w:eastAsia="宋体"/>
          <w:kern w:val="2"/>
          <w:sz w:val="20"/>
          <w:szCs w:val="20"/>
        </w:rPr>
      </w:pPr>
      <w:r>
        <w:rPr>
          <w:rFonts w:hint="eastAsia" w:ascii="Times New Roman" w:hAnsi="Times New Roman" w:eastAsia="宋体"/>
          <w:kern w:val="2"/>
          <w:sz w:val="20"/>
          <w:szCs w:val="20"/>
        </w:rPr>
        <w:t xml:space="preserve">In the existing Rel-15/16/17, PT-RS is used to adjust phase rotation between OFDM symbols caused by phase noise in FR2 or Doppler shift. The motivation is the same as the design of overlapping PRBs between hops for RedCap UE for Rel-18 positioning here. </w:t>
      </w:r>
    </w:p>
    <w:p>
      <w:pPr>
        <w:widowControl w:val="0"/>
        <w:adjustRightInd w:val="0"/>
        <w:snapToGrid w:val="0"/>
        <w:spacing w:before="180" w:beforeLines="50" w:after="180" w:afterLines="50"/>
        <w:jc w:val="both"/>
        <w:rPr>
          <w:rFonts w:ascii="Times New Roman" w:hAnsi="Times New Roman" w:eastAsia="宋体"/>
          <w:kern w:val="2"/>
          <w:sz w:val="20"/>
          <w:szCs w:val="20"/>
        </w:rPr>
      </w:pPr>
      <w:r>
        <w:rPr>
          <w:rFonts w:hint="eastAsia" w:ascii="Times New Roman" w:hAnsi="Times New Roman" w:eastAsia="宋体"/>
          <w:kern w:val="2"/>
          <w:sz w:val="20"/>
          <w:szCs w:val="20"/>
        </w:rPr>
        <w:t xml:space="preserve">According to TS 38.214 </w:t>
      </w:r>
      <w:r>
        <w:rPr>
          <w:rFonts w:ascii="Times New Roman" w:hAnsi="Times New Roman" w:eastAsia="宋体"/>
          <w:kern w:val="2"/>
          <w:sz w:val="20"/>
          <w:szCs w:val="20"/>
        </w:rPr>
        <w:fldChar w:fldCharType="begin"/>
      </w:r>
      <w:r>
        <w:rPr>
          <w:rFonts w:ascii="Times New Roman" w:hAnsi="Times New Roman" w:eastAsia="宋体"/>
          <w:kern w:val="2"/>
          <w:sz w:val="20"/>
          <w:szCs w:val="20"/>
        </w:rPr>
        <w:instrText xml:space="preserve"> </w:instrText>
      </w:r>
      <w:r>
        <w:rPr>
          <w:rFonts w:hint="eastAsia" w:ascii="Times New Roman" w:hAnsi="Times New Roman" w:eastAsia="宋体"/>
          <w:kern w:val="2"/>
          <w:sz w:val="20"/>
          <w:szCs w:val="20"/>
        </w:rPr>
        <w:instrText xml:space="preserve">REF _Ref130993226 \n \h</w:instrText>
      </w:r>
      <w:r>
        <w:rPr>
          <w:rFonts w:ascii="Times New Roman" w:hAnsi="Times New Roman" w:eastAsia="宋体"/>
          <w:kern w:val="2"/>
          <w:sz w:val="20"/>
          <w:szCs w:val="20"/>
        </w:rPr>
        <w:instrText xml:space="preserve"> </w:instrText>
      </w:r>
      <w:r>
        <w:rPr>
          <w:rFonts w:ascii="Times New Roman" w:hAnsi="Times New Roman" w:eastAsia="宋体"/>
          <w:kern w:val="2"/>
          <w:sz w:val="20"/>
          <w:szCs w:val="20"/>
        </w:rPr>
        <w:fldChar w:fldCharType="separate"/>
      </w:r>
      <w:r>
        <w:rPr>
          <w:rFonts w:ascii="Times New Roman" w:hAnsi="Times New Roman" w:eastAsia="宋体"/>
          <w:kern w:val="2"/>
          <w:sz w:val="20"/>
          <w:szCs w:val="20"/>
        </w:rPr>
        <w:t>[3]</w:t>
      </w:r>
      <w:r>
        <w:rPr>
          <w:rFonts w:ascii="Times New Roman" w:hAnsi="Times New Roman" w:eastAsia="宋体"/>
          <w:kern w:val="2"/>
          <w:sz w:val="20"/>
          <w:szCs w:val="20"/>
        </w:rPr>
        <w:fldChar w:fldCharType="end"/>
      </w:r>
      <w:r>
        <w:rPr>
          <w:rFonts w:ascii="Times New Roman" w:hAnsi="Times New Roman" w:eastAsia="宋体"/>
          <w:kern w:val="2"/>
          <w:sz w:val="20"/>
          <w:szCs w:val="20"/>
        </w:rPr>
        <w:t xml:space="preserve"> as the following</w:t>
      </w:r>
      <w:r>
        <w:rPr>
          <w:rFonts w:hint="eastAsia" w:ascii="Times New Roman" w:hAnsi="Times New Roman" w:eastAsia="宋体"/>
          <w:kern w:val="2"/>
          <w:sz w:val="20"/>
          <w:szCs w:val="20"/>
        </w:rPr>
        <w:t>, the</w:t>
      </w:r>
      <w:r>
        <w:rPr>
          <w:rFonts w:ascii="Times New Roman" w:hAnsi="Times New Roman" w:eastAsia="宋体"/>
          <w:kern w:val="2"/>
          <w:sz w:val="20"/>
          <w:szCs w:val="20"/>
        </w:rPr>
        <w:t xml:space="preserve"> density of PT-RS is related to the bandwidth allocated to data channel for </w:t>
      </w:r>
      <w:r>
        <w:rPr>
          <w:rFonts w:hint="eastAsia" w:ascii="Times New Roman" w:hAnsi="Times New Roman" w:eastAsia="宋体"/>
          <w:kern w:val="2"/>
          <w:sz w:val="20"/>
          <w:szCs w:val="20"/>
        </w:rPr>
        <w:t xml:space="preserve">good balance between </w:t>
      </w:r>
      <w:r>
        <w:rPr>
          <w:rFonts w:ascii="Times New Roman" w:hAnsi="Times New Roman" w:eastAsia="宋体"/>
          <w:kern w:val="2"/>
          <w:sz w:val="20"/>
          <w:szCs w:val="20"/>
        </w:rPr>
        <w:t>phase tracking</w:t>
      </w:r>
      <w:r>
        <w:rPr>
          <w:rFonts w:hint="eastAsia" w:ascii="Times New Roman" w:hAnsi="Times New Roman" w:eastAsia="宋体"/>
          <w:kern w:val="2"/>
          <w:sz w:val="20"/>
          <w:szCs w:val="20"/>
        </w:rPr>
        <w:t xml:space="preserve"> and RS overhead</w:t>
      </w:r>
      <w:r>
        <w:rPr>
          <w:rFonts w:ascii="Times New Roman" w:hAnsi="Times New Roman" w:eastAsia="宋体"/>
          <w:kern w:val="2"/>
          <w:sz w:val="20"/>
          <w:szCs w:val="20"/>
        </w:rPr>
        <w:t>.</w:t>
      </w:r>
      <w:r>
        <w:rPr>
          <w:rFonts w:hint="eastAsia" w:ascii="Times New Roman" w:hAnsi="Times New Roman" w:eastAsia="宋体"/>
          <w:kern w:val="2"/>
          <w:sz w:val="20"/>
          <w:szCs w:val="20"/>
        </w:rPr>
        <w:t xml:space="preserve"> Similarly</w:t>
      </w:r>
      <w:r>
        <w:rPr>
          <w:rFonts w:ascii="Times New Roman" w:hAnsi="Times New Roman" w:eastAsia="宋体"/>
          <w:kern w:val="2"/>
          <w:sz w:val="20"/>
          <w:szCs w:val="20"/>
        </w:rPr>
        <w:t>,</w:t>
      </w:r>
      <w:r>
        <w:rPr>
          <w:rFonts w:hint="eastAsia" w:ascii="Times New Roman" w:hAnsi="Times New Roman" w:eastAsia="宋体"/>
          <w:kern w:val="2"/>
          <w:sz w:val="20"/>
          <w:szCs w:val="20"/>
        </w:rPr>
        <w:t xml:space="preserve"> for RedCaP UE positioning with frequency hopping</w:t>
      </w:r>
      <w:r>
        <w:rPr>
          <w:rFonts w:ascii="Times New Roman" w:hAnsi="Times New Roman" w:eastAsia="宋体"/>
          <w:kern w:val="2"/>
          <w:sz w:val="20"/>
          <w:szCs w:val="20"/>
        </w:rPr>
        <w:t xml:space="preserve">, the overlapped frequency resource should be related to the bandwidth of </w:t>
      </w:r>
      <w:r>
        <w:rPr>
          <w:rFonts w:hint="eastAsia" w:ascii="Times New Roman" w:hAnsi="Times New Roman" w:eastAsia="宋体"/>
          <w:kern w:val="2"/>
          <w:sz w:val="20"/>
          <w:szCs w:val="20"/>
        </w:rPr>
        <w:t>each</w:t>
      </w:r>
      <w:r>
        <w:rPr>
          <w:rFonts w:ascii="Times New Roman" w:hAnsi="Times New Roman" w:eastAsia="宋体"/>
          <w:kern w:val="2"/>
          <w:sz w:val="20"/>
          <w:szCs w:val="20"/>
        </w:rPr>
        <w:t xml:space="preserve"> hop</w:t>
      </w:r>
      <w:r>
        <w:rPr>
          <w:rFonts w:hint="eastAsia" w:ascii="Times New Roman" w:hAnsi="Times New Roman" w:eastAsia="宋体"/>
          <w:kern w:val="2"/>
          <w:sz w:val="20"/>
          <w:szCs w:val="20"/>
        </w:rPr>
        <w:t>.</w:t>
      </w:r>
      <w:r>
        <w:rPr>
          <w:rFonts w:ascii="Times New Roman" w:hAnsi="Times New Roman" w:eastAsia="宋体"/>
          <w:kern w:val="2"/>
          <w:sz w:val="20"/>
          <w:szCs w:val="20"/>
        </w:rPr>
        <w:t xml:space="preserve"> For example, the overlapped </w:t>
      </w:r>
      <w:r>
        <w:rPr>
          <w:rFonts w:hint="eastAsia" w:ascii="Times New Roman" w:hAnsi="Times New Roman" w:eastAsia="宋体"/>
          <w:kern w:val="2"/>
          <w:sz w:val="20"/>
          <w:szCs w:val="20"/>
        </w:rPr>
        <w:t>P</w:t>
      </w:r>
      <w:r>
        <w:rPr>
          <w:rFonts w:ascii="Times New Roman" w:hAnsi="Times New Roman" w:eastAsia="宋体"/>
          <w:kern w:val="2"/>
          <w:sz w:val="20"/>
          <w:szCs w:val="20"/>
        </w:rPr>
        <w:t xml:space="preserve">RB for a RedCap UE with 20MHz bandwidth </w:t>
      </w:r>
      <w:r>
        <w:rPr>
          <w:rFonts w:hint="eastAsia" w:ascii="Times New Roman" w:hAnsi="Times New Roman" w:eastAsia="宋体"/>
          <w:kern w:val="2"/>
          <w:sz w:val="20"/>
          <w:szCs w:val="20"/>
        </w:rPr>
        <w:t xml:space="preserve">for each hop should be less than </w:t>
      </w:r>
      <w:r>
        <w:rPr>
          <w:rFonts w:ascii="Times New Roman" w:hAnsi="Times New Roman" w:eastAsia="宋体"/>
          <w:kern w:val="2"/>
          <w:sz w:val="20"/>
          <w:szCs w:val="20"/>
        </w:rPr>
        <w:t xml:space="preserve">that for a RedCap UE with 40MHz bandwidth </w:t>
      </w:r>
      <w:r>
        <w:rPr>
          <w:rFonts w:hint="eastAsia" w:ascii="Times New Roman" w:hAnsi="Times New Roman" w:eastAsia="宋体"/>
          <w:kern w:val="2"/>
          <w:sz w:val="20"/>
          <w:szCs w:val="20"/>
        </w:rPr>
        <w:t>for each hop</w:t>
      </w:r>
      <w:r>
        <w:rPr>
          <w:rFonts w:ascii="Times New Roman" w:hAnsi="Times New Roman" w:eastAsia="宋体"/>
          <w:kern w:val="2"/>
          <w:sz w:val="20"/>
          <w:szCs w:val="20"/>
        </w:rPr>
        <w:t>. Hence, we have the following proposal.</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68"/>
        <w:gridCol w:w="2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5937" w:type="dxa"/>
            <w:gridSpan w:val="2"/>
            <w:shd w:val="clear" w:color="auto" w:fill="E7E6E6"/>
            <w:vAlign w:val="center"/>
          </w:tcPr>
          <w:p>
            <w:pPr>
              <w:rPr>
                <w:rFonts w:ascii="Arial" w:hAnsi="Arial" w:eastAsia="宋体" w:cs="Arial"/>
                <w:color w:val="000000"/>
                <w:kern w:val="2"/>
                <w:sz w:val="18"/>
                <w:szCs w:val="20"/>
              </w:rPr>
            </w:pPr>
            <w:r>
              <w:rPr>
                <w:rFonts w:hint="eastAsia"/>
                <w:b/>
                <w:u w:val="single"/>
              </w:rPr>
              <w:t>TS38.214</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2968" w:type="dxa"/>
            <w:shd w:val="clear" w:color="auto" w:fill="E7E6E6"/>
            <w:vAlign w:val="center"/>
          </w:tcPr>
          <w:p>
            <w:pPr>
              <w:jc w:val="center"/>
              <w:rPr>
                <w:rFonts w:eastAsiaTheme="minorEastAsia"/>
                <w:b/>
                <w:u w:val="single"/>
              </w:rPr>
            </w:pPr>
            <w:r>
              <w:t>Scheduled bandwidth</w:t>
            </w:r>
          </w:p>
        </w:tc>
        <w:tc>
          <w:tcPr>
            <w:tcW w:w="2969" w:type="dxa"/>
            <w:shd w:val="clear" w:color="auto" w:fill="E7E6E6"/>
          </w:tcPr>
          <w:p>
            <w:pPr>
              <w:keepNext/>
              <w:keepLines/>
              <w:tabs>
                <w:tab w:val="left" w:pos="851"/>
              </w:tabs>
              <w:spacing w:before="60" w:after="0" w:line="240" w:lineRule="auto"/>
              <w:ind w:left="851" w:hanging="851"/>
              <w:jc w:val="center"/>
              <w:rPr>
                <w:rFonts w:ascii="Arial" w:hAnsi="Arial" w:eastAsia="宋体" w:cs="Arial"/>
                <w:b/>
                <w:color w:val="000000"/>
                <w:kern w:val="2"/>
                <w:sz w:val="18"/>
                <w:szCs w:val="20"/>
              </w:rPr>
            </w:pPr>
            <w:r>
              <w:rPr>
                <w:rFonts w:ascii="Arial" w:hAnsi="Arial" w:eastAsia="宋体" w:cs="Arial"/>
                <w:b/>
                <w:color w:val="000000"/>
                <w:kern w:val="2"/>
                <w:sz w:val="18"/>
                <w:szCs w:val="20"/>
              </w:rPr>
              <w:t>Frequency density (</w:t>
            </w:r>
            <w:r>
              <w:rPr>
                <w:rFonts w:ascii="Arial" w:hAnsi="Arial" w:eastAsia="宋体" w:cs="Times New Roman"/>
                <w:b/>
                <w:color w:val="000000"/>
                <w:position w:val="-12"/>
                <w:sz w:val="18"/>
                <w:szCs w:val="20"/>
                <w:lang w:val="en-GB" w:eastAsia="en-US"/>
              </w:rPr>
              <w:object>
                <v:shape id="_x0000_i1025" o:spt="75" type="#_x0000_t75" style="height:22.15pt;width:37.15pt;" o:ole="t" filled="f" o:preferrelative="t" stroked="f" coordsize="21600,21600">
                  <v:path/>
                  <v:fill on="f" focussize="0,0"/>
                  <v:stroke on="f" joinstyle="miter"/>
                  <v:imagedata r:id="rId13" o:title=""/>
                  <o:lock v:ext="edit" aspectratio="t"/>
                  <w10:wrap type="none"/>
                  <w10:anchorlock/>
                </v:shape>
                <o:OLEObject Type="Embed" ProgID="Equation.3" ShapeID="_x0000_i1025" DrawAspect="Content" ObjectID="_1468075725" r:id="rId12">
                  <o:LockedField>false</o:LockedField>
                </o:OLEObject>
              </w:object>
            </w:r>
            <w:r>
              <w:rPr>
                <w:rFonts w:ascii="Arial" w:hAnsi="Arial" w:eastAsia="宋体" w:cs="Times New Roman"/>
                <w:b/>
                <w:color w:val="000000"/>
                <w:sz w:val="18"/>
                <w:szCs w:val="20"/>
                <w:lang w:val="en-GB"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8" w:type="dxa"/>
            <w:vAlign w:val="center"/>
          </w:tcPr>
          <w:p>
            <w:pPr>
              <w:jc w:val="center"/>
            </w:pPr>
            <w:r>
              <w:t>N</w:t>
            </w:r>
            <w:r>
              <w:rPr>
                <w:vertAlign w:val="subscript"/>
              </w:rPr>
              <w:t>RB</w:t>
            </w:r>
            <w:r>
              <w:t xml:space="preserve"> &lt; N</w:t>
            </w:r>
            <w:r>
              <w:rPr>
                <w:vertAlign w:val="subscript"/>
              </w:rPr>
              <w:t>RB0</w:t>
            </w:r>
          </w:p>
        </w:tc>
        <w:tc>
          <w:tcPr>
            <w:tcW w:w="2969" w:type="dxa"/>
          </w:tcPr>
          <w:p>
            <w:pPr>
              <w:keepNext/>
              <w:keepLines/>
              <w:tabs>
                <w:tab w:val="left" w:pos="851"/>
              </w:tabs>
              <w:spacing w:before="60" w:after="0" w:line="240" w:lineRule="auto"/>
              <w:ind w:left="851" w:hanging="851"/>
              <w:jc w:val="center"/>
              <w:rPr>
                <w:rFonts w:ascii="Arial" w:hAnsi="Arial" w:eastAsia="宋体" w:cs="Arial"/>
                <w:color w:val="000000"/>
                <w:kern w:val="2"/>
                <w:sz w:val="18"/>
                <w:szCs w:val="20"/>
              </w:rPr>
            </w:pPr>
            <w:r>
              <w:rPr>
                <w:rFonts w:ascii="Arial" w:hAnsi="Arial" w:eastAsia="宋体" w:cs="Arial"/>
                <w:color w:val="000000"/>
                <w:kern w:val="2"/>
                <w:sz w:val="18"/>
                <w:szCs w:val="20"/>
              </w:rPr>
              <w:t>PT-RS is not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8" w:type="dxa"/>
            <w:vAlign w:val="center"/>
          </w:tcPr>
          <w:p>
            <w:pPr>
              <w:jc w:val="center"/>
            </w:pPr>
            <w:r>
              <w:rPr>
                <w:i/>
              </w:rPr>
              <w:t>N</w:t>
            </w:r>
            <w:r>
              <w:rPr>
                <w:i/>
                <w:vertAlign w:val="subscript"/>
              </w:rPr>
              <w:t>RB0</w:t>
            </w:r>
            <w:r>
              <w:t xml:space="preserve"> </w:t>
            </w:r>
            <w:r>
              <w:rPr>
                <w:position w:val="-4"/>
              </w:rPr>
              <w:object>
                <v:shape id="_x0000_i1026" o:spt="75" type="#_x0000_t75" style="height:14.65pt;width:7.5pt;" o:ole="t" filled="f" o:preferrelative="t" stroked="f" coordsize="21600,21600">
                  <v:path/>
                  <v:fill on="f" focussize="0,0"/>
                  <v:stroke on="f" joinstyle="miter"/>
                  <v:imagedata r:id="rId15" o:title=""/>
                  <o:lock v:ext="edit" aspectratio="t"/>
                  <w10:wrap type="none"/>
                  <w10:anchorlock/>
                </v:shape>
                <o:OLEObject Type="Embed" ProgID="Equation.3" ShapeID="_x0000_i1026" DrawAspect="Content" ObjectID="_1468075726" r:id="rId14">
                  <o:LockedField>false</o:LockedField>
                </o:OLEObject>
              </w:object>
            </w:r>
            <w:r>
              <w:t xml:space="preserve"> </w:t>
            </w:r>
            <w:r>
              <w:rPr>
                <w:i/>
              </w:rPr>
              <w:t>N</w:t>
            </w:r>
            <w:r>
              <w:rPr>
                <w:i/>
                <w:vertAlign w:val="subscript"/>
              </w:rPr>
              <w:t>RB</w:t>
            </w:r>
            <w:r>
              <w:t xml:space="preserve"> &lt; </w:t>
            </w:r>
            <w:r>
              <w:rPr>
                <w:i/>
              </w:rPr>
              <w:t>N</w:t>
            </w:r>
            <w:r>
              <w:rPr>
                <w:i/>
                <w:vertAlign w:val="subscript"/>
              </w:rPr>
              <w:t>RB1</w:t>
            </w:r>
          </w:p>
        </w:tc>
        <w:tc>
          <w:tcPr>
            <w:tcW w:w="2969" w:type="dxa"/>
          </w:tcPr>
          <w:p>
            <w:pPr>
              <w:keepNext/>
              <w:keepLines/>
              <w:tabs>
                <w:tab w:val="left" w:pos="851"/>
              </w:tabs>
              <w:spacing w:before="60" w:after="0" w:line="240" w:lineRule="auto"/>
              <w:ind w:left="851" w:hanging="851"/>
              <w:jc w:val="center"/>
              <w:rPr>
                <w:rFonts w:ascii="Arial" w:hAnsi="Arial" w:eastAsia="宋体" w:cs="Arial"/>
                <w:color w:val="000000"/>
                <w:kern w:val="2"/>
                <w:sz w:val="18"/>
                <w:szCs w:val="20"/>
              </w:rPr>
            </w:pPr>
            <w:r>
              <w:rPr>
                <w:rFonts w:ascii="Arial" w:hAnsi="Arial" w:eastAsia="宋体" w:cs="Arial"/>
                <w:color w:val="000000"/>
                <w:kern w:val="2"/>
                <w:sz w:val="18"/>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8" w:type="dxa"/>
            <w:vAlign w:val="center"/>
          </w:tcPr>
          <w:p>
            <w:pPr>
              <w:jc w:val="center"/>
            </w:pPr>
            <w:r>
              <w:rPr>
                <w:i/>
              </w:rPr>
              <w:t>N</w:t>
            </w:r>
            <w:r>
              <w:rPr>
                <w:i/>
                <w:vertAlign w:val="subscript"/>
              </w:rPr>
              <w:t>RB1</w:t>
            </w:r>
            <w:r>
              <w:t xml:space="preserve"> </w:t>
            </w:r>
            <w:r>
              <w:rPr>
                <w:position w:val="-4"/>
              </w:rPr>
              <w:object>
                <v:shape id="_x0000_i1027" o:spt="75" type="#_x0000_t75" style="height:14.65pt;width:7.5pt;" o:ole="t" filled="f" o:preferrelative="t" stroked="f" coordsize="21600,21600">
                  <v:path/>
                  <v:fill on="f" focussize="0,0"/>
                  <v:stroke on="f" joinstyle="miter"/>
                  <v:imagedata r:id="rId15" o:title=""/>
                  <o:lock v:ext="edit" aspectratio="t"/>
                  <w10:wrap type="none"/>
                  <w10:anchorlock/>
                </v:shape>
                <o:OLEObject Type="Embed" ProgID="Equation.3" ShapeID="_x0000_i1027" DrawAspect="Content" ObjectID="_1468075727" r:id="rId16">
                  <o:LockedField>false</o:LockedField>
                </o:OLEObject>
              </w:object>
            </w:r>
            <w:r>
              <w:t xml:space="preserve"> </w:t>
            </w:r>
            <w:r>
              <w:rPr>
                <w:i/>
              </w:rPr>
              <w:t>N</w:t>
            </w:r>
            <w:r>
              <w:rPr>
                <w:i/>
                <w:vertAlign w:val="subscript"/>
              </w:rPr>
              <w:t>RB</w:t>
            </w:r>
          </w:p>
        </w:tc>
        <w:tc>
          <w:tcPr>
            <w:tcW w:w="2969" w:type="dxa"/>
          </w:tcPr>
          <w:p>
            <w:pPr>
              <w:keepNext/>
              <w:keepLines/>
              <w:tabs>
                <w:tab w:val="left" w:pos="851"/>
              </w:tabs>
              <w:spacing w:before="60" w:after="0" w:line="240" w:lineRule="auto"/>
              <w:ind w:left="851" w:hanging="851"/>
              <w:jc w:val="center"/>
              <w:rPr>
                <w:rFonts w:ascii="Arial" w:hAnsi="Arial" w:eastAsia="宋体" w:cs="Arial"/>
                <w:color w:val="000000"/>
                <w:kern w:val="2"/>
                <w:sz w:val="18"/>
                <w:szCs w:val="20"/>
              </w:rPr>
            </w:pPr>
            <w:r>
              <w:rPr>
                <w:rFonts w:ascii="Arial" w:hAnsi="Arial" w:eastAsia="宋体" w:cs="Arial"/>
                <w:color w:val="000000"/>
                <w:kern w:val="2"/>
                <w:sz w:val="18"/>
                <w:szCs w:val="20"/>
              </w:rPr>
              <w:t>4</w:t>
            </w:r>
          </w:p>
        </w:tc>
      </w:tr>
    </w:tbl>
    <w:p>
      <w:pPr>
        <w:widowControl w:val="0"/>
        <w:snapToGrid w:val="0"/>
        <w:spacing w:before="180" w:beforeLines="50" w:after="180" w:afterLines="50" w:line="240" w:lineRule="auto"/>
        <w:rPr>
          <w:rFonts w:ascii="Times New Roman" w:hAnsi="Times New Roman" w:eastAsia="宋体"/>
          <w:bCs/>
          <w:i/>
          <w:iCs/>
          <w:kern w:val="2"/>
          <w:sz w:val="20"/>
          <w:szCs w:val="20"/>
        </w:rPr>
      </w:pPr>
      <w:r>
        <w:rPr>
          <w:rFonts w:hint="eastAsia" w:ascii="Times New Roman" w:hAnsi="Times New Roman" w:eastAsia="宋体"/>
          <w:b/>
          <w:bCs/>
          <w:i/>
          <w:iCs/>
          <w:kern w:val="2"/>
          <w:sz w:val="20"/>
          <w:szCs w:val="20"/>
        </w:rPr>
        <w:t xml:space="preserve">Proposal 8: </w:t>
      </w:r>
      <w:r>
        <w:rPr>
          <w:rFonts w:hint="eastAsia" w:ascii="Times New Roman" w:hAnsi="Times New Roman" w:eastAsia="宋体"/>
          <w:bCs/>
          <w:i/>
          <w:iCs/>
          <w:kern w:val="2"/>
          <w:sz w:val="20"/>
          <w:szCs w:val="20"/>
        </w:rPr>
        <w:t>For RedCap UE</w:t>
      </w:r>
      <w:r>
        <w:rPr>
          <w:rFonts w:ascii="Times New Roman" w:hAnsi="Times New Roman" w:eastAsia="宋体"/>
          <w:bCs/>
          <w:i/>
          <w:iCs/>
          <w:kern w:val="2"/>
          <w:sz w:val="20"/>
          <w:szCs w:val="20"/>
        </w:rPr>
        <w:t xml:space="preserve"> with positioning</w:t>
      </w:r>
      <w:r>
        <w:rPr>
          <w:rFonts w:hint="eastAsia" w:ascii="Times New Roman" w:hAnsi="Times New Roman" w:eastAsia="宋体"/>
          <w:bCs/>
          <w:i/>
          <w:iCs/>
          <w:kern w:val="2"/>
          <w:sz w:val="20"/>
          <w:szCs w:val="20"/>
        </w:rPr>
        <w:t xml:space="preserve"> </w:t>
      </w:r>
      <w:r>
        <w:rPr>
          <w:rFonts w:ascii="Times New Roman" w:hAnsi="Times New Roman" w:eastAsia="宋体"/>
          <w:bCs/>
          <w:i/>
          <w:iCs/>
          <w:kern w:val="2"/>
          <w:sz w:val="20"/>
          <w:szCs w:val="20"/>
        </w:rPr>
        <w:t>S</w:t>
      </w:r>
      <w:r>
        <w:rPr>
          <w:rFonts w:hint="eastAsia" w:ascii="Times New Roman" w:hAnsi="Times New Roman" w:eastAsia="宋体"/>
          <w:bCs/>
          <w:i/>
          <w:iCs/>
          <w:kern w:val="2"/>
          <w:sz w:val="20"/>
          <w:szCs w:val="20"/>
        </w:rPr>
        <w:t xml:space="preserve">RS, </w:t>
      </w:r>
      <w:r>
        <w:rPr>
          <w:rFonts w:ascii="Times New Roman" w:hAnsi="Times New Roman" w:eastAsia="宋体"/>
          <w:bCs/>
          <w:i/>
          <w:iCs/>
          <w:kern w:val="2"/>
          <w:sz w:val="20"/>
          <w:szCs w:val="20"/>
        </w:rPr>
        <w:t xml:space="preserve">introduce </w:t>
      </w:r>
      <w:r>
        <w:rPr>
          <w:rFonts w:hint="eastAsia" w:ascii="Times New Roman" w:hAnsi="Times New Roman" w:eastAsia="宋体"/>
          <w:bCs/>
          <w:i/>
          <w:iCs/>
          <w:kern w:val="2"/>
          <w:sz w:val="20"/>
          <w:szCs w:val="20"/>
        </w:rPr>
        <w:t xml:space="preserve">partial </w:t>
      </w:r>
      <w:r>
        <w:rPr>
          <w:rFonts w:ascii="Times New Roman" w:hAnsi="Times New Roman" w:eastAsia="宋体"/>
          <w:bCs/>
          <w:i/>
          <w:iCs/>
          <w:kern w:val="2"/>
          <w:sz w:val="20"/>
          <w:szCs w:val="20"/>
        </w:rPr>
        <w:t xml:space="preserve">overlapping </w:t>
      </w:r>
      <w:r>
        <w:rPr>
          <w:rFonts w:hint="eastAsia" w:ascii="Times New Roman" w:hAnsi="Times New Roman" w:eastAsia="宋体"/>
          <w:bCs/>
          <w:i/>
          <w:iCs/>
          <w:kern w:val="2"/>
          <w:sz w:val="20"/>
          <w:szCs w:val="20"/>
        </w:rPr>
        <w:t xml:space="preserve">in </w:t>
      </w:r>
      <w:r>
        <w:rPr>
          <w:rFonts w:ascii="Times New Roman" w:hAnsi="Times New Roman" w:eastAsia="宋体"/>
          <w:bCs/>
          <w:i/>
          <w:iCs/>
          <w:kern w:val="2"/>
          <w:sz w:val="20"/>
          <w:szCs w:val="20"/>
        </w:rPr>
        <w:t xml:space="preserve">frequency </w:t>
      </w:r>
      <w:r>
        <w:rPr>
          <w:rFonts w:hint="eastAsia" w:ascii="Times New Roman" w:hAnsi="Times New Roman" w:eastAsia="宋体"/>
          <w:bCs/>
          <w:i/>
          <w:iCs/>
          <w:kern w:val="2"/>
          <w:sz w:val="20"/>
          <w:szCs w:val="20"/>
        </w:rPr>
        <w:t>for</w:t>
      </w:r>
      <w:r>
        <w:rPr>
          <w:rFonts w:ascii="Times New Roman" w:hAnsi="Times New Roman" w:eastAsia="宋体"/>
          <w:bCs/>
          <w:i/>
          <w:iCs/>
          <w:kern w:val="2"/>
          <w:sz w:val="20"/>
          <w:szCs w:val="20"/>
        </w:rPr>
        <w:t xml:space="preserve"> adjacent hops.</w:t>
      </w:r>
    </w:p>
    <w:p>
      <w:pPr>
        <w:pStyle w:val="89"/>
        <w:widowControl w:val="0"/>
        <w:numPr>
          <w:ilvl w:val="0"/>
          <w:numId w:val="9"/>
        </w:numPr>
        <w:snapToGrid w:val="0"/>
        <w:spacing w:before="180" w:beforeLines="50" w:afterLines="50" w:line="240" w:lineRule="auto"/>
        <w:rPr>
          <w:rFonts w:eastAsiaTheme="minorEastAsia"/>
          <w:i/>
          <w:sz w:val="20"/>
        </w:rPr>
      </w:pPr>
      <w:r>
        <w:rPr>
          <w:rFonts w:eastAsiaTheme="minorEastAsia"/>
          <w:i/>
          <w:sz w:val="20"/>
        </w:rPr>
        <w:t>The number of overlapping PRBs in adjacent hops is based on the bandwidth of each hop.</w:t>
      </w:r>
    </w:p>
    <w:p>
      <w:pPr>
        <w:widowControl w:val="0"/>
        <w:snapToGrid w:val="0"/>
        <w:spacing w:before="180" w:beforeLines="50" w:after="180" w:afterLines="50" w:line="240" w:lineRule="auto"/>
        <w:jc w:val="both"/>
        <w:rPr>
          <w:rFonts w:ascii="Times New Roman" w:hAnsi="Times New Roman" w:eastAsiaTheme="minorEastAsia"/>
          <w:sz w:val="20"/>
          <w:szCs w:val="20"/>
        </w:rPr>
      </w:pPr>
    </w:p>
    <w:p>
      <w:pPr>
        <w:widowControl w:val="0"/>
        <w:snapToGrid w:val="0"/>
        <w:spacing w:before="180" w:beforeLines="50" w:after="180" w:afterLines="50" w:line="240" w:lineRule="auto"/>
        <w:jc w:val="both"/>
        <w:rPr>
          <w:rFonts w:ascii="Times New Roman" w:hAnsi="Times New Roman" w:eastAsiaTheme="minorEastAsia"/>
          <w:sz w:val="20"/>
          <w:szCs w:val="20"/>
        </w:rPr>
      </w:pPr>
      <w:r>
        <w:rPr>
          <w:rFonts w:hint="eastAsia" w:ascii="Times New Roman" w:hAnsi="Times New Roman" w:eastAsiaTheme="minorEastAsia"/>
          <w:sz w:val="20"/>
          <w:szCs w:val="20"/>
        </w:rPr>
        <w:t>M</w:t>
      </w:r>
      <w:r>
        <w:rPr>
          <w:rFonts w:ascii="Times New Roman" w:hAnsi="Times New Roman" w:eastAsiaTheme="minorEastAsia"/>
          <w:sz w:val="20"/>
          <w:szCs w:val="20"/>
        </w:rPr>
        <w:t>oreover, in some case</w:t>
      </w:r>
      <w:r>
        <w:rPr>
          <w:rFonts w:hint="eastAsia" w:ascii="Times New Roman" w:hAnsi="Times New Roman" w:eastAsiaTheme="minorEastAsia"/>
          <w:sz w:val="20"/>
          <w:szCs w:val="20"/>
        </w:rPr>
        <w:t>s</w:t>
      </w:r>
      <w:r>
        <w:rPr>
          <w:rFonts w:ascii="Times New Roman" w:hAnsi="Times New Roman" w:eastAsiaTheme="minorEastAsia"/>
          <w:sz w:val="20"/>
          <w:szCs w:val="20"/>
        </w:rPr>
        <w:t xml:space="preserve"> (e.g. FR2 with phase noise impact or when UE has high mobility), using staggered pattern in partial overlapping part may not work well. In </w:t>
      </w:r>
      <w:r>
        <w:rPr>
          <w:rFonts w:hint="eastAsia" w:ascii="Times New Roman" w:hAnsi="Times New Roman" w:eastAsiaTheme="minorEastAsia"/>
          <w:sz w:val="20"/>
          <w:szCs w:val="20"/>
        </w:rPr>
        <w:t>one of overlapping PRBs</w:t>
      </w:r>
      <w:r>
        <w:rPr>
          <w:rFonts w:ascii="Times New Roman" w:hAnsi="Times New Roman" w:eastAsiaTheme="minorEastAsia"/>
          <w:sz w:val="20"/>
          <w:szCs w:val="20"/>
        </w:rPr>
        <w:t>, PRS may only be present in some symbols</w:t>
      </w:r>
      <w:r>
        <w:rPr>
          <w:rFonts w:hint="eastAsia" w:ascii="Times New Roman" w:hAnsi="Times New Roman" w:eastAsiaTheme="minorEastAsia"/>
          <w:sz w:val="20"/>
          <w:szCs w:val="20"/>
        </w:rPr>
        <w:t xml:space="preserve"> especially in the case with large comb size</w:t>
      </w:r>
      <w:r>
        <w:rPr>
          <w:rFonts w:ascii="Times New Roman" w:hAnsi="Times New Roman" w:eastAsiaTheme="minorEastAsia"/>
          <w:sz w:val="20"/>
          <w:szCs w:val="20"/>
        </w:rPr>
        <w:t xml:space="preserve">, </w:t>
      </w:r>
      <w:r>
        <w:rPr>
          <w:rFonts w:hint="eastAsia" w:ascii="Times New Roman" w:hAnsi="Times New Roman" w:eastAsiaTheme="minorEastAsia"/>
          <w:sz w:val="20"/>
          <w:szCs w:val="20"/>
        </w:rPr>
        <w:t xml:space="preserve">and then the </w:t>
      </w:r>
      <w:r>
        <w:rPr>
          <w:rFonts w:ascii="Times New Roman" w:hAnsi="Times New Roman" w:eastAsiaTheme="minorEastAsia"/>
          <w:sz w:val="20"/>
          <w:szCs w:val="20"/>
        </w:rPr>
        <w:t xml:space="preserve">UE cannot estimate phase </w:t>
      </w:r>
      <w:r>
        <w:rPr>
          <w:rFonts w:hint="eastAsia" w:ascii="Times New Roman" w:hAnsi="Times New Roman" w:eastAsiaTheme="minorEastAsia"/>
          <w:sz w:val="20"/>
          <w:szCs w:val="20"/>
        </w:rPr>
        <w:t xml:space="preserve">rotation </w:t>
      </w:r>
      <w:r>
        <w:rPr>
          <w:rFonts w:ascii="Times New Roman" w:hAnsi="Times New Roman" w:eastAsiaTheme="minorEastAsia"/>
          <w:sz w:val="20"/>
          <w:szCs w:val="20"/>
        </w:rPr>
        <w:t xml:space="preserve">of adjacent OFDM symbols in one subcarrier. </w:t>
      </w:r>
    </w:p>
    <w:p>
      <w:pPr>
        <w:widowControl w:val="0"/>
        <w:snapToGrid w:val="0"/>
        <w:spacing w:before="180" w:beforeLines="50" w:after="180" w:afterLines="50" w:line="240" w:lineRule="auto"/>
        <w:jc w:val="both"/>
        <w:rPr>
          <w:rFonts w:ascii="Times New Roman" w:hAnsi="Times New Roman" w:eastAsiaTheme="minorEastAsia"/>
          <w:sz w:val="20"/>
          <w:szCs w:val="20"/>
        </w:rPr>
      </w:pPr>
      <w:r>
        <w:rPr>
          <w:rFonts w:hint="eastAsia" w:ascii="Times New Roman" w:hAnsi="Times New Roman" w:eastAsiaTheme="minorEastAsia"/>
          <w:sz w:val="20"/>
          <w:szCs w:val="20"/>
        </w:rPr>
        <w:t>As shown in the following figure where two symbol gap is assumed and the existing staggered pattern with comb size 4 is used in the overlapping PRB between two hops, phase rotation cannot be effectively estimated between symbol 4 and 7 as PT-RS did. That</w:t>
      </w:r>
      <w:r>
        <w:rPr>
          <w:rFonts w:ascii="Times New Roman" w:hAnsi="Times New Roman" w:eastAsiaTheme="minorEastAsia"/>
          <w:sz w:val="20"/>
          <w:szCs w:val="20"/>
        </w:rPr>
        <w:t>’</w:t>
      </w:r>
      <w:r>
        <w:rPr>
          <w:rFonts w:hint="eastAsia" w:ascii="Times New Roman" w:hAnsi="Times New Roman" w:eastAsiaTheme="minorEastAsia"/>
          <w:sz w:val="20"/>
          <w:szCs w:val="20"/>
        </w:rPr>
        <w:t xml:space="preserve">s because the reference signal is not mapped on the same subbcarrier between symbol 4 and 7. </w:t>
      </w:r>
    </w:p>
    <w:p>
      <w:pPr>
        <w:widowControl w:val="0"/>
        <w:snapToGrid w:val="0"/>
        <w:spacing w:before="180" w:beforeLines="50" w:after="180" w:afterLines="50" w:line="240" w:lineRule="auto"/>
        <w:jc w:val="center"/>
      </w:pPr>
      <w:r>
        <w:drawing>
          <wp:inline distT="0" distB="0" distL="114300" distR="114300">
            <wp:extent cx="3352800" cy="2524760"/>
            <wp:effectExtent l="0" t="0" r="0" b="8890"/>
            <wp:docPr id="13"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7"/>
                    <pic:cNvPicPr>
                      <a:picLocks noChangeAspect="1"/>
                    </pic:cNvPicPr>
                  </pic:nvPicPr>
                  <pic:blipFill>
                    <a:blip r:embed="rId17"/>
                    <a:stretch>
                      <a:fillRect/>
                    </a:stretch>
                  </pic:blipFill>
                  <pic:spPr>
                    <a:xfrm>
                      <a:off x="0" y="0"/>
                      <a:ext cx="3353569" cy="2525699"/>
                    </a:xfrm>
                    <a:prstGeom prst="rect">
                      <a:avLst/>
                    </a:prstGeom>
                    <a:noFill/>
                    <a:ln>
                      <a:noFill/>
                    </a:ln>
                  </pic:spPr>
                </pic:pic>
              </a:graphicData>
            </a:graphic>
          </wp:inline>
        </w:drawing>
      </w:r>
    </w:p>
    <w:p>
      <w:pPr>
        <w:widowControl w:val="0"/>
        <w:snapToGrid w:val="0"/>
        <w:spacing w:before="180" w:beforeLines="50" w:after="180" w:afterLines="50" w:line="240" w:lineRule="auto"/>
        <w:jc w:val="center"/>
        <w:rPr>
          <w:rFonts w:eastAsia="宋体"/>
        </w:rPr>
      </w:pPr>
      <w:r>
        <w:rPr>
          <w:rFonts w:hint="eastAsia" w:eastAsia="宋体"/>
        </w:rPr>
        <w:t>Figure 6 The staggered pattern used in the overlapping PRB</w:t>
      </w:r>
    </w:p>
    <w:p>
      <w:pPr>
        <w:widowControl w:val="0"/>
        <w:snapToGrid w:val="0"/>
        <w:spacing w:before="180" w:beforeLines="50" w:after="180" w:afterLines="50" w:line="240" w:lineRule="auto"/>
        <w:jc w:val="both"/>
        <w:rPr>
          <w:rFonts w:ascii="Times New Roman" w:hAnsi="Times New Roman" w:eastAsiaTheme="minorEastAsia"/>
          <w:sz w:val="20"/>
          <w:szCs w:val="20"/>
        </w:rPr>
      </w:pPr>
    </w:p>
    <w:p>
      <w:pPr>
        <w:widowControl w:val="0"/>
        <w:snapToGrid w:val="0"/>
        <w:spacing w:before="180" w:beforeLines="50" w:after="180" w:afterLines="50" w:line="240" w:lineRule="auto"/>
        <w:jc w:val="both"/>
        <w:rPr>
          <w:rFonts w:ascii="Times New Roman" w:hAnsi="Times New Roman" w:eastAsiaTheme="minorEastAsia"/>
          <w:sz w:val="20"/>
          <w:szCs w:val="20"/>
        </w:rPr>
      </w:pPr>
      <w:r>
        <w:rPr>
          <w:rFonts w:ascii="Times New Roman" w:hAnsi="Times New Roman" w:eastAsiaTheme="minorEastAsia"/>
          <w:sz w:val="20"/>
          <w:szCs w:val="20"/>
        </w:rPr>
        <w:t>Therefore, an alternative solution is to apply non-staggered pattern in the overlapping part.</w:t>
      </w:r>
      <w:r>
        <w:rPr>
          <w:rFonts w:hint="eastAsia" w:ascii="Times New Roman" w:hAnsi="Times New Roman" w:eastAsiaTheme="minorEastAsia"/>
          <w:sz w:val="20"/>
          <w:szCs w:val="20"/>
        </w:rPr>
        <w:t xml:space="preserve"> </w:t>
      </w:r>
      <w:r>
        <w:rPr>
          <w:rFonts w:ascii="Times New Roman" w:hAnsi="Times New Roman" w:eastAsiaTheme="minorEastAsia"/>
          <w:sz w:val="20"/>
          <w:szCs w:val="20"/>
        </w:rPr>
        <w:t xml:space="preserve">Specifically, in overlapping </w:t>
      </w:r>
      <w:r>
        <w:rPr>
          <w:rFonts w:hint="eastAsia" w:ascii="Times New Roman" w:hAnsi="Times New Roman" w:eastAsiaTheme="minorEastAsia"/>
          <w:sz w:val="20"/>
          <w:szCs w:val="20"/>
        </w:rPr>
        <w:t>PRB(s)</w:t>
      </w:r>
      <w:r>
        <w:rPr>
          <w:rFonts w:ascii="Times New Roman" w:hAnsi="Times New Roman" w:eastAsiaTheme="minorEastAsia"/>
          <w:sz w:val="20"/>
          <w:szCs w:val="20"/>
        </w:rPr>
        <w:t>, PRS is transmit in all symbols</w:t>
      </w:r>
      <w:r>
        <w:rPr>
          <w:rFonts w:hint="eastAsia" w:ascii="Times New Roman" w:hAnsi="Times New Roman" w:eastAsiaTheme="minorEastAsia"/>
          <w:sz w:val="20"/>
          <w:szCs w:val="20"/>
        </w:rPr>
        <w:t>, i.e. comb size 1</w:t>
      </w:r>
      <w:r>
        <w:rPr>
          <w:rFonts w:ascii="Times New Roman" w:hAnsi="Times New Roman" w:eastAsiaTheme="minorEastAsia"/>
          <w:sz w:val="20"/>
          <w:szCs w:val="20"/>
        </w:rPr>
        <w:t xml:space="preserve">. </w:t>
      </w:r>
      <w:r>
        <w:rPr>
          <w:rFonts w:hint="eastAsia" w:ascii="Times New Roman" w:hAnsi="Times New Roman" w:eastAsiaTheme="minorEastAsia"/>
          <w:sz w:val="20"/>
          <w:szCs w:val="20"/>
        </w:rPr>
        <w:t xml:space="preserve">And then </w:t>
      </w:r>
      <w:r>
        <w:rPr>
          <w:rFonts w:ascii="Times New Roman" w:hAnsi="Times New Roman" w:eastAsiaTheme="minorEastAsia"/>
          <w:sz w:val="20"/>
          <w:szCs w:val="20"/>
        </w:rPr>
        <w:t xml:space="preserve">Receiver side can use the overlapping part to estimate accurate phase </w:t>
      </w:r>
      <w:r>
        <w:rPr>
          <w:rFonts w:hint="eastAsia" w:ascii="Times New Roman" w:hAnsi="Times New Roman" w:eastAsiaTheme="minorEastAsia"/>
          <w:sz w:val="20"/>
          <w:szCs w:val="20"/>
        </w:rPr>
        <w:t>rotation</w:t>
      </w:r>
      <w:r>
        <w:rPr>
          <w:rFonts w:ascii="Times New Roman" w:hAnsi="Times New Roman" w:eastAsiaTheme="minorEastAsia"/>
          <w:sz w:val="20"/>
          <w:szCs w:val="20"/>
        </w:rPr>
        <w:t>.</w:t>
      </w:r>
    </w:p>
    <w:p>
      <w:pPr>
        <w:widowControl w:val="0"/>
        <w:snapToGrid w:val="0"/>
        <w:spacing w:before="180" w:beforeLines="50" w:after="180" w:afterLines="50" w:line="240" w:lineRule="auto"/>
        <w:rPr>
          <w:rFonts w:eastAsiaTheme="minorEastAsia"/>
          <w:i/>
          <w:sz w:val="20"/>
        </w:rPr>
      </w:pPr>
      <w:r>
        <w:rPr>
          <w:rFonts w:ascii="Times New Roman" w:hAnsi="Times New Roman" w:eastAsia="宋体"/>
          <w:b/>
          <w:bCs/>
          <w:i/>
          <w:iCs/>
          <w:kern w:val="2"/>
          <w:sz w:val="20"/>
        </w:rPr>
        <w:t xml:space="preserve">Proposal 9: </w:t>
      </w:r>
      <w:r>
        <w:rPr>
          <w:bCs/>
          <w:i/>
          <w:iCs/>
          <w:kern w:val="2"/>
          <w:sz w:val="20"/>
        </w:rPr>
        <w:t>In the overlapping PRB(s), support SRS transmission with comb size 1 for effective estimation of phase rotation.</w:t>
      </w:r>
    </w:p>
    <w:p>
      <w:pPr>
        <w:adjustRightInd w:val="0"/>
        <w:snapToGrid w:val="0"/>
        <w:spacing w:before="180" w:beforeLines="50" w:after="180" w:afterLines="50"/>
        <w:jc w:val="both"/>
        <w:rPr>
          <w:rFonts w:ascii="Times New Roman" w:hAnsi="Times New Roman" w:eastAsia="宋体"/>
          <w:kern w:val="2"/>
          <w:sz w:val="20"/>
          <w:szCs w:val="20"/>
        </w:rPr>
      </w:pPr>
    </w:p>
    <w:p>
      <w:pPr>
        <w:pStyle w:val="3"/>
        <w:snapToGrid w:val="0"/>
        <w:spacing w:line="240" w:lineRule="auto"/>
        <w:rPr>
          <w:rFonts w:ascii="Arial" w:hAnsi="Arial" w:cs="Arial"/>
          <w:b/>
          <w:sz w:val="24"/>
          <w:szCs w:val="24"/>
        </w:rPr>
      </w:pPr>
      <w:r>
        <w:rPr>
          <w:rFonts w:ascii="Arial" w:hAnsi="Arial" w:cs="Arial"/>
          <w:b/>
          <w:sz w:val="24"/>
          <w:szCs w:val="24"/>
        </w:rPr>
        <w:t>3.2 Measurement and report for hopping</w:t>
      </w:r>
    </w:p>
    <w:p>
      <w:pPr>
        <w:widowControl w:val="0"/>
        <w:snapToGrid w:val="0"/>
        <w:spacing w:before="180" w:beforeLines="50" w:after="180" w:afterLines="50" w:line="240" w:lineRule="auto"/>
        <w:jc w:val="both"/>
        <w:rPr>
          <w:rFonts w:ascii="Times New Roman" w:hAnsi="Times New Roman" w:eastAsiaTheme="minorEastAsia"/>
          <w:sz w:val="20"/>
          <w:szCs w:val="20"/>
        </w:rPr>
      </w:pPr>
      <w:r>
        <w:rPr>
          <w:rFonts w:hint="eastAsia" w:ascii="Times New Roman" w:hAnsi="Times New Roman" w:eastAsiaTheme="minorEastAsia"/>
          <w:sz w:val="20"/>
          <w:szCs w:val="20"/>
        </w:rPr>
        <w:t>In some cases</w:t>
      </w:r>
      <w:r>
        <w:rPr>
          <w:rFonts w:ascii="Times New Roman" w:hAnsi="Times New Roman" w:eastAsiaTheme="minorEastAsia"/>
          <w:sz w:val="20"/>
          <w:szCs w:val="20"/>
        </w:rPr>
        <w:t xml:space="preserve">, one or more hops may be dropped (e.g., because of </w:t>
      </w:r>
      <w:r>
        <w:rPr>
          <w:rFonts w:hint="eastAsia" w:ascii="Times New Roman" w:hAnsi="Times New Roman" w:eastAsiaTheme="minorEastAsia"/>
          <w:sz w:val="20"/>
          <w:szCs w:val="20"/>
        </w:rPr>
        <w:t>collision with some other higher priority signals</w:t>
      </w:r>
      <w:r>
        <w:rPr>
          <w:rFonts w:ascii="Times New Roman" w:hAnsi="Times New Roman" w:eastAsiaTheme="minorEastAsia"/>
          <w:sz w:val="20"/>
          <w:szCs w:val="20"/>
        </w:rPr>
        <w:t>). For these cases, a combination of hop ID</w:t>
      </w:r>
      <w:r>
        <w:rPr>
          <w:rFonts w:hint="eastAsia" w:ascii="Times New Roman" w:hAnsi="Times New Roman" w:eastAsiaTheme="minorEastAsia"/>
          <w:sz w:val="20"/>
          <w:szCs w:val="20"/>
        </w:rPr>
        <w:t>s</w:t>
      </w:r>
      <w:r>
        <w:rPr>
          <w:rFonts w:ascii="Times New Roman" w:hAnsi="Times New Roman" w:eastAsiaTheme="minorEastAsia"/>
          <w:sz w:val="20"/>
          <w:szCs w:val="20"/>
        </w:rPr>
        <w:t xml:space="preserve"> (e.g., {{1}, {1,2}, {1,2,3}}) should be attached </w:t>
      </w:r>
      <w:r>
        <w:rPr>
          <w:rFonts w:hint="eastAsia" w:ascii="Times New Roman" w:hAnsi="Times New Roman" w:eastAsiaTheme="minorEastAsia"/>
          <w:sz w:val="20"/>
          <w:szCs w:val="20"/>
        </w:rPr>
        <w:t>in</w:t>
      </w:r>
      <w:r>
        <w:rPr>
          <w:rFonts w:ascii="Times New Roman" w:hAnsi="Times New Roman" w:eastAsiaTheme="minorEastAsia"/>
          <w:sz w:val="20"/>
          <w:szCs w:val="20"/>
        </w:rPr>
        <w:t xml:space="preserve"> a measurement result</w:t>
      </w:r>
      <w:r>
        <w:rPr>
          <w:rFonts w:hint="eastAsia" w:ascii="Times New Roman" w:hAnsi="Times New Roman" w:eastAsiaTheme="minorEastAsia"/>
          <w:sz w:val="20"/>
          <w:szCs w:val="20"/>
        </w:rPr>
        <w:t xml:space="preserve"> to ind</w:t>
      </w:r>
      <w:r>
        <w:rPr>
          <w:rFonts w:ascii="Times New Roman" w:hAnsi="Times New Roman" w:eastAsiaTheme="minorEastAsia"/>
          <w:sz w:val="20"/>
          <w:szCs w:val="20"/>
        </w:rPr>
        <w:t>i</w:t>
      </w:r>
      <w:r>
        <w:rPr>
          <w:rFonts w:hint="eastAsia" w:ascii="Times New Roman" w:hAnsi="Times New Roman" w:eastAsiaTheme="minorEastAsia"/>
          <w:sz w:val="20"/>
          <w:szCs w:val="20"/>
        </w:rPr>
        <w:t>cate LMF on which hop</w:t>
      </w:r>
      <w:r>
        <w:rPr>
          <w:rFonts w:ascii="Times New Roman" w:hAnsi="Times New Roman" w:eastAsiaTheme="minorEastAsia"/>
          <w:sz w:val="20"/>
          <w:szCs w:val="20"/>
        </w:rPr>
        <w:t>(</w:t>
      </w:r>
      <w:r>
        <w:rPr>
          <w:rFonts w:hint="eastAsia" w:ascii="Times New Roman" w:hAnsi="Times New Roman" w:eastAsiaTheme="minorEastAsia"/>
          <w:sz w:val="20"/>
          <w:szCs w:val="20"/>
        </w:rPr>
        <w:t>s</w:t>
      </w:r>
      <w:r>
        <w:rPr>
          <w:rFonts w:ascii="Times New Roman" w:hAnsi="Times New Roman" w:eastAsiaTheme="minorEastAsia"/>
          <w:sz w:val="20"/>
          <w:szCs w:val="20"/>
        </w:rPr>
        <w:t>)</w:t>
      </w:r>
      <w:r>
        <w:rPr>
          <w:rFonts w:hint="eastAsia" w:ascii="Times New Roman" w:hAnsi="Times New Roman" w:eastAsiaTheme="minorEastAsia"/>
          <w:sz w:val="20"/>
          <w:szCs w:val="20"/>
        </w:rPr>
        <w:t xml:space="preserve"> the measur</w:t>
      </w:r>
      <w:r>
        <w:rPr>
          <w:rFonts w:ascii="Times New Roman" w:hAnsi="Times New Roman" w:eastAsiaTheme="minorEastAsia"/>
          <w:sz w:val="20"/>
          <w:szCs w:val="20"/>
        </w:rPr>
        <w:t>e</w:t>
      </w:r>
      <w:r>
        <w:rPr>
          <w:rFonts w:hint="eastAsia" w:ascii="Times New Roman" w:hAnsi="Times New Roman" w:eastAsiaTheme="minorEastAsia"/>
          <w:sz w:val="20"/>
          <w:szCs w:val="20"/>
        </w:rPr>
        <w:t>ment result is</w:t>
      </w:r>
      <w:r>
        <w:rPr>
          <w:rFonts w:ascii="Times New Roman" w:hAnsi="Times New Roman" w:eastAsiaTheme="minorEastAsia"/>
          <w:sz w:val="20"/>
          <w:szCs w:val="20"/>
        </w:rPr>
        <w:t>/are</w:t>
      </w:r>
      <w:r>
        <w:rPr>
          <w:rFonts w:hint="eastAsia" w:ascii="Times New Roman" w:hAnsi="Times New Roman" w:eastAsiaTheme="minorEastAsia"/>
          <w:sz w:val="20"/>
          <w:szCs w:val="20"/>
        </w:rPr>
        <w:t xml:space="preserve"> based</w:t>
      </w:r>
      <w:r>
        <w:rPr>
          <w:rFonts w:ascii="Times New Roman" w:hAnsi="Times New Roman" w:eastAsiaTheme="minorEastAsia"/>
          <w:sz w:val="20"/>
          <w:szCs w:val="20"/>
        </w:rPr>
        <w:t xml:space="preserve">. </w:t>
      </w:r>
    </w:p>
    <w:p>
      <w:pPr>
        <w:widowControl w:val="0"/>
        <w:snapToGrid w:val="0"/>
        <w:spacing w:before="180" w:beforeLines="50" w:after="180" w:afterLines="50" w:line="240" w:lineRule="auto"/>
        <w:jc w:val="both"/>
        <w:rPr>
          <w:rFonts w:ascii="Times New Roman" w:hAnsi="Times New Roman" w:eastAsiaTheme="minorEastAsia"/>
          <w:sz w:val="20"/>
          <w:szCs w:val="20"/>
        </w:rPr>
      </w:pPr>
      <w:r>
        <w:rPr>
          <w:rFonts w:ascii="Times New Roman" w:hAnsi="Times New Roman" w:eastAsiaTheme="minorEastAsia"/>
          <w:sz w:val="20"/>
          <w:szCs w:val="20"/>
        </w:rPr>
        <w:t xml:space="preserve">Further in some </w:t>
      </w:r>
      <w:r>
        <w:rPr>
          <w:rFonts w:hint="eastAsia" w:ascii="Times New Roman" w:hAnsi="Times New Roman" w:eastAsiaTheme="minorEastAsia"/>
          <w:sz w:val="20"/>
          <w:szCs w:val="20"/>
        </w:rPr>
        <w:t>scenarios</w:t>
      </w:r>
      <w:r>
        <w:rPr>
          <w:rFonts w:ascii="Times New Roman" w:hAnsi="Times New Roman" w:eastAsiaTheme="minorEastAsia"/>
          <w:sz w:val="20"/>
          <w:szCs w:val="20"/>
        </w:rPr>
        <w:t xml:space="preserve">, one or more hops may have low channel quality (e.g., low SINR). The measurement result(s) on this/these hop(s) </w:t>
      </w:r>
      <w:r>
        <w:rPr>
          <w:rFonts w:hint="eastAsia" w:ascii="Times New Roman" w:hAnsi="Times New Roman" w:eastAsiaTheme="minorEastAsia"/>
          <w:sz w:val="20"/>
          <w:szCs w:val="20"/>
        </w:rPr>
        <w:t>may not</w:t>
      </w:r>
      <w:r>
        <w:rPr>
          <w:rFonts w:ascii="Times New Roman" w:hAnsi="Times New Roman" w:eastAsiaTheme="minorEastAsia"/>
          <w:sz w:val="20"/>
          <w:szCs w:val="20"/>
        </w:rPr>
        <w:t xml:space="preserve"> be reliable. That is, a concatenation of</w:t>
      </w:r>
      <w:r>
        <w:rPr>
          <w:rFonts w:hint="eastAsia" w:ascii="Times New Roman" w:hAnsi="Times New Roman" w:eastAsiaTheme="minorEastAsia"/>
          <w:sz w:val="20"/>
          <w:szCs w:val="20"/>
        </w:rPr>
        <w:t xml:space="preserve"> one</w:t>
      </w:r>
      <w:r>
        <w:rPr>
          <w:rFonts w:ascii="Times New Roman" w:hAnsi="Times New Roman" w:eastAsiaTheme="minorEastAsia"/>
          <w:sz w:val="20"/>
          <w:szCs w:val="20"/>
        </w:rPr>
        <w:t>/some hop(s) might not be helpful. Hence, we have the following proposal.</w:t>
      </w:r>
    </w:p>
    <w:p>
      <w:pPr>
        <w:pStyle w:val="49"/>
        <w:snapToGrid w:val="0"/>
        <w:spacing w:before="180" w:beforeLines="50" w:after="180" w:afterLines="50" w:line="240" w:lineRule="auto"/>
        <w:ind w:firstLine="0" w:firstLineChars="0"/>
        <w:rPr>
          <w:rFonts w:eastAsia="宋体"/>
          <w:bCs/>
          <w:i/>
          <w:iCs/>
          <w:sz w:val="20"/>
          <w:szCs w:val="20"/>
        </w:rPr>
      </w:pPr>
      <w:r>
        <w:rPr>
          <w:rFonts w:hint="eastAsia" w:eastAsia="宋体"/>
          <w:b/>
          <w:bCs/>
          <w:i/>
          <w:iCs/>
          <w:sz w:val="20"/>
          <w:szCs w:val="20"/>
        </w:rPr>
        <w:t xml:space="preserve">Proposal </w:t>
      </w:r>
      <w:r>
        <w:rPr>
          <w:rFonts w:eastAsia="宋体"/>
          <w:b/>
          <w:bCs/>
          <w:i/>
          <w:iCs/>
          <w:sz w:val="20"/>
          <w:szCs w:val="20"/>
        </w:rPr>
        <w:t>1</w:t>
      </w:r>
      <w:r>
        <w:rPr>
          <w:rFonts w:hint="eastAsia" w:eastAsia="宋体"/>
          <w:b/>
          <w:bCs/>
          <w:i/>
          <w:iCs/>
          <w:sz w:val="20"/>
          <w:szCs w:val="20"/>
        </w:rPr>
        <w:t xml:space="preserve">0: </w:t>
      </w:r>
      <w:r>
        <w:rPr>
          <w:rFonts w:eastAsia="宋体"/>
          <w:bCs/>
          <w:i/>
          <w:iCs/>
          <w:sz w:val="20"/>
          <w:szCs w:val="20"/>
        </w:rPr>
        <w:t>Support that TRPs can report the corresponding hop indication for each measurement result.</w:t>
      </w:r>
    </w:p>
    <w:p>
      <w:pPr>
        <w:pStyle w:val="49"/>
        <w:snapToGrid w:val="0"/>
        <w:spacing w:before="180" w:beforeLines="50" w:after="180" w:afterLines="50" w:line="240" w:lineRule="auto"/>
        <w:ind w:firstLine="0" w:firstLineChars="0"/>
        <w:rPr>
          <w:rFonts w:eastAsia="宋体"/>
          <w:bCs/>
          <w:i/>
          <w:iCs/>
          <w:sz w:val="20"/>
          <w:szCs w:val="20"/>
        </w:rPr>
      </w:pPr>
    </w:p>
    <w:bookmarkEnd w:id="7"/>
    <w:p>
      <w:pPr>
        <w:pStyle w:val="2"/>
        <w:snapToGrid w:val="0"/>
        <w:spacing w:before="120" w:after="180" w:afterLines="50" w:line="240" w:lineRule="auto"/>
        <w:ind w:left="431" w:hanging="431"/>
        <w:jc w:val="both"/>
        <w:rPr>
          <w:sz w:val="28"/>
          <w:lang w:val="en-US"/>
        </w:rPr>
      </w:pPr>
      <w:r>
        <w:rPr>
          <w:rFonts w:hint="eastAsia"/>
          <w:sz w:val="28"/>
          <w:lang w:val="en-US"/>
        </w:rPr>
        <w:t>Conclusion</w:t>
      </w:r>
    </w:p>
    <w:p>
      <w:pPr>
        <w:autoSpaceDE w:val="0"/>
        <w:autoSpaceDN w:val="0"/>
        <w:adjustRightInd w:val="0"/>
        <w:snapToGrid w:val="0"/>
        <w:spacing w:after="120" w:line="240" w:lineRule="auto"/>
        <w:jc w:val="both"/>
        <w:rPr>
          <w:rFonts w:ascii="Times New Roman" w:hAnsi="Times New Roman"/>
          <w:iCs/>
          <w:sz w:val="20"/>
          <w:szCs w:val="20"/>
        </w:rPr>
      </w:pPr>
      <w:r>
        <w:rPr>
          <w:rFonts w:ascii="Times New Roman" w:hAnsi="Times New Roman" w:eastAsia="宋体"/>
          <w:sz w:val="20"/>
          <w:szCs w:val="20"/>
        </w:rPr>
        <w:t xml:space="preserve">In this contribution, we </w:t>
      </w:r>
      <w:r>
        <w:rPr>
          <w:rFonts w:ascii="Times New Roman" w:hAnsi="Times New Roman"/>
          <w:iCs/>
          <w:sz w:val="20"/>
          <w:szCs w:val="20"/>
        </w:rPr>
        <w:t>provide</w:t>
      </w:r>
      <w:r>
        <w:rPr>
          <w:rFonts w:hint="eastAsia" w:ascii="Times New Roman" w:hAnsi="Times New Roman"/>
          <w:iCs/>
          <w:sz w:val="20"/>
          <w:szCs w:val="20"/>
        </w:rPr>
        <w:t xml:space="preserve"> our </w:t>
      </w:r>
      <w:r>
        <w:rPr>
          <w:rFonts w:ascii="Times New Roman" w:hAnsi="Times New Roman"/>
          <w:iCs/>
          <w:sz w:val="20"/>
          <w:szCs w:val="20"/>
        </w:rPr>
        <w:t>solutions</w:t>
      </w:r>
      <w:r>
        <w:rPr>
          <w:rFonts w:hint="eastAsia" w:ascii="Times New Roman" w:hAnsi="Times New Roman"/>
          <w:iCs/>
          <w:sz w:val="20"/>
          <w:szCs w:val="20"/>
        </w:rPr>
        <w:t xml:space="preserve"> on </w:t>
      </w:r>
      <w:r>
        <w:rPr>
          <w:rFonts w:ascii="Times New Roman" w:hAnsi="Times New Roman"/>
          <w:iCs/>
          <w:sz w:val="20"/>
          <w:szCs w:val="20"/>
        </w:rPr>
        <w:t>positioning support for RedCap UE techniques as the following</w:t>
      </w:r>
      <w:r>
        <w:rPr>
          <w:rFonts w:hint="eastAsia" w:ascii="Times New Roman" w:hAnsi="Times New Roman"/>
          <w:iCs/>
          <w:sz w:val="20"/>
          <w:szCs w:val="20"/>
        </w:rPr>
        <w:t xml:space="preserve"> </w:t>
      </w:r>
      <w:r>
        <w:rPr>
          <w:rFonts w:ascii="Times New Roman" w:hAnsi="Times New Roman"/>
          <w:iCs/>
          <w:sz w:val="20"/>
          <w:szCs w:val="20"/>
        </w:rPr>
        <w:t>proposals.</w:t>
      </w:r>
    </w:p>
    <w:p>
      <w:pPr>
        <w:widowControl w:val="0"/>
        <w:snapToGrid w:val="0"/>
        <w:spacing w:before="180" w:beforeLines="50" w:after="180" w:afterLines="50"/>
        <w:jc w:val="both"/>
        <w:rPr>
          <w:rFonts w:ascii="Times New Roman" w:hAnsi="Times New Roman" w:eastAsia="宋体"/>
          <w:bCs/>
          <w:i/>
          <w:iCs/>
          <w:kern w:val="2"/>
          <w:sz w:val="20"/>
          <w:szCs w:val="20"/>
        </w:rPr>
      </w:pPr>
      <w:r>
        <w:rPr>
          <w:rFonts w:hint="eastAsia" w:ascii="Times New Roman" w:hAnsi="Times New Roman" w:eastAsia="宋体"/>
          <w:b/>
          <w:bCs/>
          <w:i/>
          <w:iCs/>
          <w:kern w:val="2"/>
          <w:sz w:val="20"/>
          <w:szCs w:val="20"/>
        </w:rPr>
        <w:t xml:space="preserve">Proposal 1: </w:t>
      </w:r>
      <w:r>
        <w:rPr>
          <w:rFonts w:ascii="Times New Roman" w:hAnsi="Times New Roman" w:eastAsia="宋体"/>
          <w:bCs/>
          <w:i/>
          <w:iCs/>
          <w:kern w:val="2"/>
          <w:sz w:val="20"/>
          <w:szCs w:val="20"/>
        </w:rPr>
        <w:t>With regards to frequency hopping for positioning for RedCap UE, the number of hops should be configured by the network:</w:t>
      </w:r>
    </w:p>
    <w:p>
      <w:pPr>
        <w:pStyle w:val="89"/>
        <w:widowControl w:val="0"/>
        <w:numPr>
          <w:ilvl w:val="0"/>
          <w:numId w:val="6"/>
        </w:numPr>
        <w:snapToGrid w:val="0"/>
        <w:spacing w:before="180" w:beforeLines="50" w:afterLines="50"/>
        <w:jc w:val="both"/>
        <w:rPr>
          <w:rFonts w:eastAsiaTheme="minorEastAsia"/>
          <w:i/>
          <w:sz w:val="20"/>
        </w:rPr>
      </w:pPr>
      <w:r>
        <w:rPr>
          <w:rFonts w:eastAsiaTheme="minorEastAsia"/>
          <w:i/>
          <w:sz w:val="20"/>
        </w:rPr>
        <w:t xml:space="preserve">UE reports </w:t>
      </w:r>
      <w:r>
        <w:rPr>
          <w:rFonts w:eastAsiaTheme="minorEastAsia"/>
          <w:i/>
          <w:sz w:val="20"/>
          <w:lang w:eastAsia="zh-CN"/>
        </w:rPr>
        <w:t xml:space="preserve">a </w:t>
      </w:r>
      <w:r>
        <w:rPr>
          <w:rFonts w:hint="eastAsia" w:eastAsiaTheme="minorEastAsia"/>
          <w:i/>
          <w:sz w:val="20"/>
          <w:lang w:eastAsia="zh-CN"/>
        </w:rPr>
        <w:t>capabilit</w:t>
      </w:r>
      <w:r>
        <w:rPr>
          <w:rFonts w:eastAsiaTheme="minorEastAsia"/>
          <w:i/>
          <w:sz w:val="20"/>
          <w:lang w:eastAsia="zh-CN"/>
        </w:rPr>
        <w:t>y on</w:t>
      </w:r>
      <w:r>
        <w:rPr>
          <w:rFonts w:eastAsiaTheme="minorEastAsia"/>
          <w:i/>
          <w:sz w:val="20"/>
        </w:rPr>
        <w:t xml:space="preserve"> the maximum number of supporting frequency hops to network, the candidates are {2, 3, 4, 5}</w:t>
      </w:r>
    </w:p>
    <w:p>
      <w:pPr>
        <w:pStyle w:val="89"/>
        <w:widowControl w:val="0"/>
        <w:numPr>
          <w:ilvl w:val="0"/>
          <w:numId w:val="6"/>
        </w:numPr>
        <w:snapToGrid w:val="0"/>
        <w:spacing w:before="180" w:beforeLines="50" w:afterLines="50"/>
        <w:jc w:val="both"/>
        <w:rPr>
          <w:rFonts w:eastAsiaTheme="minorEastAsia"/>
          <w:i/>
          <w:sz w:val="20"/>
        </w:rPr>
      </w:pPr>
      <w:r>
        <w:rPr>
          <w:rFonts w:hint="eastAsia" w:eastAsiaTheme="minorEastAsia"/>
          <w:i/>
          <w:sz w:val="20"/>
          <w:lang w:eastAsia="zh-CN"/>
        </w:rPr>
        <w:t xml:space="preserve">UE reports a capability on the overlapping PRB(s) between adjacent hops or a capability on the </w:t>
      </w:r>
      <w:r>
        <w:rPr>
          <w:rFonts w:eastAsiaTheme="minorEastAsia"/>
          <w:i/>
          <w:sz w:val="20"/>
          <w:lang w:eastAsia="zh-CN"/>
        </w:rPr>
        <w:t>maximum equivalent bandwidth after combing all hops</w:t>
      </w:r>
    </w:p>
    <w:p>
      <w:pPr>
        <w:adjustRightInd w:val="0"/>
        <w:snapToGrid w:val="0"/>
        <w:spacing w:before="180" w:beforeLines="50" w:after="180" w:afterLines="50"/>
        <w:jc w:val="both"/>
        <w:rPr>
          <w:rFonts w:ascii="Times New Roman" w:hAnsi="Times New Roman" w:eastAsia="宋体"/>
          <w:kern w:val="2"/>
          <w:sz w:val="20"/>
          <w:szCs w:val="20"/>
        </w:rPr>
      </w:pPr>
      <w:r>
        <w:rPr>
          <w:rFonts w:hint="eastAsia" w:ascii="Times New Roman" w:hAnsi="Times New Roman" w:eastAsia="宋体"/>
          <w:b/>
          <w:bCs/>
          <w:i/>
          <w:iCs/>
          <w:kern w:val="2"/>
          <w:sz w:val="20"/>
          <w:szCs w:val="20"/>
        </w:rPr>
        <w:t xml:space="preserve">Proposal 2: </w:t>
      </w:r>
      <w:r>
        <w:rPr>
          <w:rFonts w:ascii="Times New Roman" w:hAnsi="Times New Roman" w:eastAsia="宋体"/>
          <w:bCs/>
          <w:i/>
          <w:iCs/>
          <w:kern w:val="2"/>
          <w:sz w:val="20"/>
          <w:szCs w:val="20"/>
        </w:rPr>
        <w:t>To ensure positioning performance, a single MG instance is used for PRS measurement of all hops.</w:t>
      </w:r>
    </w:p>
    <w:p>
      <w:pPr>
        <w:pStyle w:val="49"/>
        <w:snapToGrid w:val="0"/>
        <w:spacing w:before="180" w:beforeLines="50" w:after="180" w:afterLines="50" w:line="240" w:lineRule="auto"/>
        <w:ind w:firstLine="0" w:firstLineChars="0"/>
        <w:rPr>
          <w:rFonts w:eastAsiaTheme="minorEastAsia"/>
        </w:rPr>
      </w:pPr>
      <w:r>
        <w:rPr>
          <w:rFonts w:hint="eastAsia" w:eastAsia="宋体"/>
          <w:b/>
          <w:bCs/>
          <w:i/>
          <w:iCs/>
          <w:sz w:val="20"/>
          <w:szCs w:val="20"/>
        </w:rPr>
        <w:t xml:space="preserve">Proposal 3: </w:t>
      </w:r>
      <w:r>
        <w:rPr>
          <w:rFonts w:eastAsia="宋体"/>
          <w:bCs/>
          <w:i/>
          <w:iCs/>
          <w:sz w:val="20"/>
          <w:szCs w:val="20"/>
        </w:rPr>
        <w:t>De-prioritize PPW for RedCap UE with PRS frequency hopping measurement.</w:t>
      </w:r>
    </w:p>
    <w:p>
      <w:pPr>
        <w:pStyle w:val="49"/>
        <w:snapToGrid w:val="0"/>
        <w:spacing w:before="180" w:beforeLines="50" w:after="180" w:afterLines="50" w:line="240" w:lineRule="auto"/>
        <w:ind w:firstLine="0" w:firstLineChars="0"/>
        <w:rPr>
          <w:rFonts w:eastAsia="宋体"/>
          <w:bCs/>
          <w:i/>
          <w:iCs/>
          <w:sz w:val="20"/>
          <w:szCs w:val="20"/>
        </w:rPr>
      </w:pPr>
      <w:r>
        <w:rPr>
          <w:rFonts w:hint="eastAsia" w:eastAsia="宋体"/>
          <w:b/>
          <w:bCs/>
          <w:i/>
          <w:iCs/>
          <w:sz w:val="20"/>
          <w:szCs w:val="20"/>
        </w:rPr>
        <w:t xml:space="preserve">Proposal 4: </w:t>
      </w:r>
      <w:r>
        <w:rPr>
          <w:rFonts w:eastAsia="宋体"/>
          <w:bCs/>
          <w:i/>
          <w:iCs/>
          <w:sz w:val="20"/>
          <w:szCs w:val="20"/>
        </w:rPr>
        <w:t>For measurement report considering DL frequency hopping, UE should report the corresponding hop indication for each measurement result, where the hop indication includes the frequency range.</w:t>
      </w:r>
    </w:p>
    <w:p>
      <w:pPr>
        <w:adjustRightInd w:val="0"/>
        <w:snapToGrid w:val="0"/>
        <w:spacing w:before="180" w:beforeLines="50" w:after="180" w:afterLines="50"/>
        <w:jc w:val="both"/>
        <w:rPr>
          <w:rFonts w:ascii="Times New Roman" w:hAnsi="Times New Roman" w:eastAsia="宋体"/>
          <w:kern w:val="2"/>
          <w:sz w:val="20"/>
          <w:szCs w:val="20"/>
        </w:rPr>
      </w:pPr>
      <w:r>
        <w:rPr>
          <w:rFonts w:hint="eastAsia" w:ascii="Times New Roman" w:hAnsi="Times New Roman" w:eastAsia="宋体"/>
          <w:b/>
          <w:bCs/>
          <w:i/>
          <w:iCs/>
          <w:kern w:val="2"/>
          <w:sz w:val="20"/>
          <w:szCs w:val="20"/>
        </w:rPr>
        <w:t xml:space="preserve">Proposal 5: </w:t>
      </w:r>
      <w:r>
        <w:rPr>
          <w:rFonts w:ascii="Times New Roman" w:hAnsi="Times New Roman" w:eastAsia="宋体"/>
          <w:bCs/>
          <w:i/>
          <w:iCs/>
          <w:kern w:val="2"/>
          <w:sz w:val="20"/>
          <w:szCs w:val="20"/>
        </w:rPr>
        <w:t xml:space="preserve">For PRS reception with hopping, </w:t>
      </w:r>
      <w:r>
        <w:rPr>
          <w:rFonts w:ascii="Times New Roman" w:hAnsi="Times New Roman" w:eastAsia="宋体"/>
          <w:i/>
          <w:iCs/>
          <w:kern w:val="2"/>
          <w:sz w:val="20"/>
          <w:szCs w:val="20"/>
        </w:rPr>
        <w:t xml:space="preserve">one or more of the following parameters </w:t>
      </w:r>
      <w:r>
        <w:rPr>
          <w:rFonts w:hint="eastAsia" w:ascii="Times New Roman" w:hAnsi="Times New Roman" w:eastAsia="宋体"/>
          <w:i/>
          <w:iCs/>
          <w:kern w:val="2"/>
          <w:sz w:val="20"/>
          <w:szCs w:val="20"/>
        </w:rPr>
        <w:t xml:space="preserve">in assistance data </w:t>
      </w:r>
      <w:r>
        <w:rPr>
          <w:rFonts w:ascii="Times New Roman" w:hAnsi="Times New Roman" w:eastAsia="宋体"/>
          <w:i/>
          <w:iCs/>
          <w:kern w:val="2"/>
          <w:sz w:val="20"/>
          <w:szCs w:val="20"/>
        </w:rPr>
        <w:t>should also be introduced to facilitate UE’s PRS measurement</w:t>
      </w:r>
      <w:r>
        <w:rPr>
          <w:rFonts w:ascii="Times New Roman" w:hAnsi="Times New Roman" w:eastAsia="宋体"/>
          <w:bCs/>
          <w:i/>
          <w:iCs/>
          <w:kern w:val="2"/>
          <w:sz w:val="20"/>
          <w:szCs w:val="20"/>
        </w:rPr>
        <w:t>.</w:t>
      </w:r>
    </w:p>
    <w:p>
      <w:pPr>
        <w:pStyle w:val="89"/>
        <w:numPr>
          <w:ilvl w:val="3"/>
          <w:numId w:val="7"/>
        </w:numPr>
        <w:snapToGrid w:val="0"/>
        <w:spacing w:before="180" w:beforeLines="50" w:afterLines="50"/>
        <w:ind w:left="567" w:hanging="141"/>
        <w:jc w:val="both"/>
        <w:rPr>
          <w:i/>
          <w:iCs/>
          <w:kern w:val="2"/>
          <w:sz w:val="20"/>
        </w:rPr>
      </w:pPr>
      <w:r>
        <w:rPr>
          <w:i/>
          <w:iCs/>
          <w:kern w:val="2"/>
          <w:sz w:val="20"/>
        </w:rPr>
        <w:t>Number of hops</w:t>
      </w:r>
    </w:p>
    <w:p>
      <w:pPr>
        <w:pStyle w:val="89"/>
        <w:numPr>
          <w:ilvl w:val="3"/>
          <w:numId w:val="7"/>
        </w:numPr>
        <w:snapToGrid w:val="0"/>
        <w:spacing w:before="180" w:beforeLines="50" w:afterLines="50"/>
        <w:ind w:left="567" w:hanging="141"/>
        <w:jc w:val="both"/>
        <w:rPr>
          <w:i/>
          <w:iCs/>
          <w:kern w:val="2"/>
          <w:sz w:val="20"/>
        </w:rPr>
      </w:pPr>
      <w:r>
        <w:rPr>
          <w:i/>
          <w:iCs/>
          <w:kern w:val="2"/>
          <w:sz w:val="20"/>
        </w:rPr>
        <w:t>Number of overlapped RB between hops</w:t>
      </w:r>
    </w:p>
    <w:p>
      <w:pPr>
        <w:pStyle w:val="89"/>
        <w:numPr>
          <w:ilvl w:val="3"/>
          <w:numId w:val="7"/>
        </w:numPr>
        <w:snapToGrid w:val="0"/>
        <w:spacing w:before="180" w:beforeLines="50" w:afterLines="50"/>
        <w:ind w:left="567" w:hanging="141"/>
        <w:jc w:val="both"/>
        <w:rPr>
          <w:i/>
          <w:iCs/>
          <w:kern w:val="2"/>
          <w:sz w:val="20"/>
        </w:rPr>
      </w:pPr>
      <w:r>
        <w:rPr>
          <w:i/>
          <w:iCs/>
          <w:kern w:val="2"/>
          <w:sz w:val="20"/>
        </w:rPr>
        <w:t>Total bandwidth of all hops</w:t>
      </w:r>
    </w:p>
    <w:p>
      <w:pPr>
        <w:adjustRightInd w:val="0"/>
        <w:snapToGrid w:val="0"/>
        <w:spacing w:before="180" w:beforeLines="50" w:after="180" w:afterLines="50"/>
        <w:jc w:val="both"/>
        <w:rPr>
          <w:rFonts w:ascii="Times New Roman" w:hAnsi="Times New Roman" w:eastAsia="宋体"/>
          <w:kern w:val="2"/>
          <w:sz w:val="20"/>
          <w:szCs w:val="20"/>
        </w:rPr>
      </w:pPr>
      <w:r>
        <w:rPr>
          <w:rFonts w:hint="eastAsia" w:ascii="Times New Roman" w:hAnsi="Times New Roman" w:eastAsia="宋体"/>
          <w:b/>
          <w:bCs/>
          <w:i/>
          <w:iCs/>
          <w:kern w:val="2"/>
          <w:sz w:val="20"/>
          <w:szCs w:val="20"/>
        </w:rPr>
        <w:t xml:space="preserve">Proposal 6: </w:t>
      </w:r>
      <w:r>
        <w:rPr>
          <w:rFonts w:ascii="Times New Roman" w:hAnsi="Times New Roman" w:eastAsia="宋体"/>
          <w:bCs/>
          <w:i/>
          <w:iCs/>
          <w:kern w:val="2"/>
          <w:sz w:val="20"/>
          <w:szCs w:val="20"/>
        </w:rPr>
        <w:t>For on-demand PRS, a RedCap UE can request a larger bandwidth that the UE supports</w:t>
      </w:r>
      <w:r>
        <w:rPr>
          <w:rFonts w:hint="eastAsia" w:ascii="Times New Roman" w:hAnsi="Times New Roman" w:eastAsia="宋体"/>
          <w:bCs/>
          <w:i/>
          <w:iCs/>
          <w:kern w:val="2"/>
          <w:sz w:val="20"/>
          <w:szCs w:val="20"/>
        </w:rPr>
        <w:t xml:space="preserve">, </w:t>
      </w:r>
      <w:r>
        <w:rPr>
          <w:rFonts w:ascii="Times New Roman" w:hAnsi="Times New Roman" w:eastAsia="宋体"/>
          <w:bCs/>
          <w:i/>
          <w:iCs/>
          <w:kern w:val="2"/>
          <w:sz w:val="20"/>
          <w:szCs w:val="20"/>
        </w:rPr>
        <w:t>which</w:t>
      </w:r>
      <w:r>
        <w:rPr>
          <w:rFonts w:hint="eastAsia" w:ascii="Times New Roman" w:hAnsi="Times New Roman" w:eastAsia="宋体"/>
          <w:bCs/>
          <w:i/>
          <w:iCs/>
          <w:kern w:val="2"/>
          <w:sz w:val="20"/>
          <w:szCs w:val="20"/>
        </w:rPr>
        <w:t xml:space="preserve"> implies PRS frequency hopping measurement is requested</w:t>
      </w:r>
      <w:r>
        <w:rPr>
          <w:rFonts w:ascii="Times New Roman" w:hAnsi="Times New Roman" w:eastAsia="宋体"/>
          <w:bCs/>
          <w:i/>
          <w:iCs/>
          <w:kern w:val="2"/>
          <w:sz w:val="20"/>
          <w:szCs w:val="20"/>
        </w:rPr>
        <w:t>.</w:t>
      </w:r>
    </w:p>
    <w:p>
      <w:pPr>
        <w:widowControl w:val="0"/>
        <w:adjustRightInd w:val="0"/>
        <w:snapToGrid w:val="0"/>
        <w:spacing w:after="180" w:afterLines="50" w:line="240" w:lineRule="auto"/>
        <w:jc w:val="both"/>
        <w:rPr>
          <w:rFonts w:ascii="Times New Roman" w:hAnsi="Times New Roman" w:eastAsia="宋体"/>
          <w:bCs/>
          <w:i/>
          <w:iCs/>
          <w:kern w:val="2"/>
          <w:sz w:val="20"/>
          <w:szCs w:val="20"/>
        </w:rPr>
      </w:pPr>
      <w:r>
        <w:rPr>
          <w:rFonts w:hint="eastAsia" w:ascii="Times New Roman" w:hAnsi="Times New Roman" w:eastAsia="宋体"/>
          <w:b/>
          <w:bCs/>
          <w:i/>
          <w:iCs/>
          <w:kern w:val="2"/>
          <w:sz w:val="20"/>
          <w:szCs w:val="20"/>
        </w:rPr>
        <w:t xml:space="preserve">Proposal 7: </w:t>
      </w:r>
      <w:r>
        <w:rPr>
          <w:rFonts w:hint="eastAsia" w:ascii="Times New Roman" w:hAnsi="Times New Roman" w:eastAsia="宋体"/>
          <w:bCs/>
          <w:i/>
          <w:iCs/>
          <w:kern w:val="2"/>
          <w:sz w:val="20"/>
          <w:szCs w:val="20"/>
        </w:rPr>
        <w:t>For RedCap UE,</w:t>
      </w:r>
      <w:r>
        <w:rPr>
          <w:rFonts w:ascii="Times New Roman" w:hAnsi="Times New Roman" w:eastAsia="宋体"/>
          <w:bCs/>
          <w:i/>
          <w:iCs/>
          <w:kern w:val="2"/>
          <w:sz w:val="20"/>
          <w:szCs w:val="20"/>
        </w:rPr>
        <w:t xml:space="preserve"> support frequency hopping across SRS resources.</w:t>
      </w:r>
    </w:p>
    <w:p>
      <w:pPr>
        <w:widowControl w:val="0"/>
        <w:snapToGrid w:val="0"/>
        <w:spacing w:before="180" w:beforeLines="50" w:after="180" w:afterLines="50" w:line="240" w:lineRule="auto"/>
        <w:rPr>
          <w:rFonts w:ascii="Times New Roman" w:hAnsi="Times New Roman" w:eastAsia="宋体"/>
          <w:bCs/>
          <w:i/>
          <w:iCs/>
          <w:kern w:val="2"/>
          <w:sz w:val="20"/>
          <w:szCs w:val="20"/>
        </w:rPr>
      </w:pPr>
      <w:r>
        <w:rPr>
          <w:rFonts w:hint="eastAsia" w:ascii="Times New Roman" w:hAnsi="Times New Roman" w:eastAsia="宋体"/>
          <w:b/>
          <w:bCs/>
          <w:i/>
          <w:iCs/>
          <w:kern w:val="2"/>
          <w:sz w:val="20"/>
          <w:szCs w:val="20"/>
        </w:rPr>
        <w:t xml:space="preserve">Proposal 8: </w:t>
      </w:r>
      <w:r>
        <w:rPr>
          <w:rFonts w:hint="eastAsia" w:ascii="Times New Roman" w:hAnsi="Times New Roman" w:eastAsia="宋体"/>
          <w:bCs/>
          <w:i/>
          <w:iCs/>
          <w:kern w:val="2"/>
          <w:sz w:val="20"/>
          <w:szCs w:val="20"/>
        </w:rPr>
        <w:t>For RedCap UE</w:t>
      </w:r>
      <w:r>
        <w:rPr>
          <w:rFonts w:ascii="Times New Roman" w:hAnsi="Times New Roman" w:eastAsia="宋体"/>
          <w:bCs/>
          <w:i/>
          <w:iCs/>
          <w:kern w:val="2"/>
          <w:sz w:val="20"/>
          <w:szCs w:val="20"/>
        </w:rPr>
        <w:t xml:space="preserve"> with S</w:t>
      </w:r>
      <w:r>
        <w:rPr>
          <w:rFonts w:hint="eastAsia" w:ascii="Times New Roman" w:hAnsi="Times New Roman" w:eastAsia="宋体"/>
          <w:bCs/>
          <w:i/>
          <w:iCs/>
          <w:kern w:val="2"/>
          <w:sz w:val="20"/>
          <w:szCs w:val="20"/>
        </w:rPr>
        <w:t xml:space="preserve">RS, </w:t>
      </w:r>
      <w:r>
        <w:rPr>
          <w:rFonts w:ascii="Times New Roman" w:hAnsi="Times New Roman" w:eastAsia="宋体"/>
          <w:bCs/>
          <w:i/>
          <w:iCs/>
          <w:kern w:val="2"/>
          <w:sz w:val="20"/>
          <w:szCs w:val="20"/>
        </w:rPr>
        <w:t xml:space="preserve">introduce </w:t>
      </w:r>
      <w:r>
        <w:rPr>
          <w:rFonts w:hint="eastAsia" w:ascii="Times New Roman" w:hAnsi="Times New Roman" w:eastAsia="宋体"/>
          <w:bCs/>
          <w:i/>
          <w:iCs/>
          <w:kern w:val="2"/>
          <w:sz w:val="20"/>
          <w:szCs w:val="20"/>
        </w:rPr>
        <w:t xml:space="preserve">partial </w:t>
      </w:r>
      <w:r>
        <w:rPr>
          <w:rFonts w:ascii="Times New Roman" w:hAnsi="Times New Roman" w:eastAsia="宋体"/>
          <w:bCs/>
          <w:i/>
          <w:iCs/>
          <w:kern w:val="2"/>
          <w:sz w:val="20"/>
          <w:szCs w:val="20"/>
        </w:rPr>
        <w:t xml:space="preserve">overlapping </w:t>
      </w:r>
      <w:r>
        <w:rPr>
          <w:rFonts w:hint="eastAsia" w:ascii="Times New Roman" w:hAnsi="Times New Roman" w:eastAsia="宋体"/>
          <w:bCs/>
          <w:i/>
          <w:iCs/>
          <w:kern w:val="2"/>
          <w:sz w:val="20"/>
          <w:szCs w:val="20"/>
        </w:rPr>
        <w:t xml:space="preserve">in </w:t>
      </w:r>
      <w:r>
        <w:rPr>
          <w:rFonts w:ascii="Times New Roman" w:hAnsi="Times New Roman" w:eastAsia="宋体"/>
          <w:bCs/>
          <w:i/>
          <w:iCs/>
          <w:kern w:val="2"/>
          <w:sz w:val="20"/>
          <w:szCs w:val="20"/>
        </w:rPr>
        <w:t xml:space="preserve">frequency </w:t>
      </w:r>
      <w:r>
        <w:rPr>
          <w:rFonts w:hint="eastAsia" w:ascii="Times New Roman" w:hAnsi="Times New Roman" w:eastAsia="宋体"/>
          <w:bCs/>
          <w:i/>
          <w:iCs/>
          <w:kern w:val="2"/>
          <w:sz w:val="20"/>
          <w:szCs w:val="20"/>
        </w:rPr>
        <w:t>for</w:t>
      </w:r>
      <w:r>
        <w:rPr>
          <w:rFonts w:ascii="Times New Roman" w:hAnsi="Times New Roman" w:eastAsia="宋体"/>
          <w:bCs/>
          <w:i/>
          <w:iCs/>
          <w:kern w:val="2"/>
          <w:sz w:val="20"/>
          <w:szCs w:val="20"/>
        </w:rPr>
        <w:t xml:space="preserve"> adjacent hops.</w:t>
      </w:r>
    </w:p>
    <w:p>
      <w:pPr>
        <w:pStyle w:val="89"/>
        <w:widowControl w:val="0"/>
        <w:numPr>
          <w:ilvl w:val="0"/>
          <w:numId w:val="9"/>
        </w:numPr>
        <w:snapToGrid w:val="0"/>
        <w:spacing w:before="180" w:beforeLines="50" w:afterLines="50" w:line="240" w:lineRule="auto"/>
        <w:rPr>
          <w:rFonts w:eastAsiaTheme="minorEastAsia"/>
          <w:i/>
          <w:sz w:val="20"/>
        </w:rPr>
      </w:pPr>
      <w:r>
        <w:rPr>
          <w:rFonts w:eastAsiaTheme="minorEastAsia"/>
          <w:i/>
          <w:sz w:val="20"/>
        </w:rPr>
        <w:t>The number of overlapping PRBs in adjacent hops is based on the bandwidth of each hop.</w:t>
      </w:r>
    </w:p>
    <w:p>
      <w:pPr>
        <w:widowControl w:val="0"/>
        <w:snapToGrid w:val="0"/>
        <w:spacing w:before="180" w:beforeLines="50" w:after="180" w:afterLines="50" w:line="240" w:lineRule="auto"/>
        <w:rPr>
          <w:rFonts w:eastAsiaTheme="minorEastAsia"/>
          <w:i/>
          <w:sz w:val="20"/>
        </w:rPr>
      </w:pPr>
      <w:r>
        <w:rPr>
          <w:rFonts w:hint="eastAsia" w:ascii="Times New Roman" w:hAnsi="Times New Roman" w:eastAsia="宋体"/>
          <w:b/>
          <w:bCs/>
          <w:i/>
          <w:iCs/>
          <w:kern w:val="2"/>
          <w:sz w:val="20"/>
        </w:rPr>
        <w:t xml:space="preserve">Proposal 9: </w:t>
      </w:r>
      <w:r>
        <w:rPr>
          <w:rFonts w:hint="eastAsia"/>
          <w:bCs/>
          <w:i/>
          <w:iCs/>
          <w:kern w:val="2"/>
          <w:sz w:val="20"/>
        </w:rPr>
        <w:t>In the overlapping PRB(s), support SRS transmission with comb size 1 for effective estimation of phase rotation.</w:t>
      </w:r>
    </w:p>
    <w:p>
      <w:pPr>
        <w:pStyle w:val="49"/>
        <w:snapToGrid w:val="0"/>
        <w:spacing w:before="180" w:beforeLines="50" w:after="180" w:afterLines="50" w:line="240" w:lineRule="auto"/>
        <w:ind w:firstLine="0" w:firstLineChars="0"/>
        <w:rPr>
          <w:rFonts w:eastAsia="宋体"/>
          <w:bCs/>
          <w:i/>
          <w:iCs/>
          <w:sz w:val="20"/>
          <w:szCs w:val="20"/>
        </w:rPr>
      </w:pPr>
      <w:r>
        <w:rPr>
          <w:rFonts w:hint="eastAsia" w:eastAsia="宋体"/>
          <w:b/>
          <w:bCs/>
          <w:i/>
          <w:iCs/>
          <w:sz w:val="20"/>
          <w:szCs w:val="20"/>
        </w:rPr>
        <w:t xml:space="preserve">Proposal </w:t>
      </w:r>
      <w:r>
        <w:rPr>
          <w:rFonts w:eastAsia="宋体"/>
          <w:b/>
          <w:bCs/>
          <w:i/>
          <w:iCs/>
          <w:sz w:val="20"/>
          <w:szCs w:val="20"/>
        </w:rPr>
        <w:t>1</w:t>
      </w:r>
      <w:r>
        <w:rPr>
          <w:rFonts w:hint="eastAsia" w:eastAsia="宋体"/>
          <w:b/>
          <w:bCs/>
          <w:i/>
          <w:iCs/>
          <w:sz w:val="20"/>
          <w:szCs w:val="20"/>
        </w:rPr>
        <w:t xml:space="preserve">0: </w:t>
      </w:r>
      <w:r>
        <w:rPr>
          <w:rFonts w:eastAsia="宋体"/>
          <w:bCs/>
          <w:i/>
          <w:iCs/>
          <w:sz w:val="20"/>
          <w:szCs w:val="20"/>
        </w:rPr>
        <w:t>Support that TRPs can report the corresponding hop indication for each measurement result.</w:t>
      </w:r>
    </w:p>
    <w:p>
      <w:pPr>
        <w:widowControl w:val="0"/>
        <w:snapToGrid w:val="0"/>
        <w:spacing w:before="180" w:beforeLines="50" w:after="180" w:afterLines="50" w:line="240" w:lineRule="auto"/>
        <w:jc w:val="both"/>
        <w:rPr>
          <w:rFonts w:ascii="Times New Roman" w:hAnsi="Times New Roman" w:eastAsiaTheme="minorEastAsia"/>
          <w:sz w:val="20"/>
          <w:szCs w:val="20"/>
        </w:rPr>
      </w:pPr>
    </w:p>
    <w:p>
      <w:pPr>
        <w:pStyle w:val="2"/>
        <w:snapToGrid w:val="0"/>
        <w:spacing w:before="120" w:after="180" w:afterLines="50" w:line="240" w:lineRule="auto"/>
        <w:ind w:left="431" w:hanging="431"/>
        <w:jc w:val="both"/>
        <w:rPr>
          <w:sz w:val="28"/>
          <w:lang w:val="en-US"/>
        </w:rPr>
      </w:pPr>
      <w:r>
        <w:rPr>
          <w:rFonts w:hint="eastAsia"/>
          <w:sz w:val="28"/>
          <w:lang w:val="en-US"/>
        </w:rPr>
        <w:t>Reference</w:t>
      </w:r>
    </w:p>
    <w:p>
      <w:pPr>
        <w:numPr>
          <w:ilvl w:val="0"/>
          <w:numId w:val="10"/>
        </w:numPr>
        <w:autoSpaceDE w:val="0"/>
        <w:autoSpaceDN w:val="0"/>
        <w:adjustRightInd w:val="0"/>
        <w:snapToGrid w:val="0"/>
        <w:spacing w:after="0" w:line="240" w:lineRule="auto"/>
        <w:jc w:val="both"/>
        <w:rPr>
          <w:rFonts w:ascii="Times New Roman" w:hAnsi="Times New Roman" w:cs="Times New Roman"/>
          <w:sz w:val="20"/>
          <w:szCs w:val="20"/>
        </w:rPr>
      </w:pPr>
      <w:bookmarkStart w:id="8" w:name="_Ref130907638"/>
      <w:r>
        <w:rPr>
          <w:rFonts w:ascii="Times New Roman" w:hAnsi="Times New Roman" w:cs="Times New Roman"/>
          <w:sz w:val="20"/>
          <w:szCs w:val="20"/>
        </w:rPr>
        <w:t>3GPP, Draft_Minutes_report_RAN1#112_v040, 3GPP RAN1#112, February 27 – March 3 2023.</w:t>
      </w:r>
      <w:bookmarkEnd w:id="8"/>
    </w:p>
    <w:p>
      <w:pPr>
        <w:numPr>
          <w:ilvl w:val="0"/>
          <w:numId w:val="10"/>
        </w:numPr>
        <w:autoSpaceDE w:val="0"/>
        <w:autoSpaceDN w:val="0"/>
        <w:adjustRightInd w:val="0"/>
        <w:snapToGrid w:val="0"/>
        <w:spacing w:after="0" w:line="240" w:lineRule="auto"/>
        <w:jc w:val="both"/>
        <w:rPr>
          <w:rFonts w:ascii="Times New Roman" w:hAnsi="Times New Roman" w:eastAsia="宋体" w:cs="Times New Roman"/>
          <w:sz w:val="20"/>
          <w:szCs w:val="20"/>
        </w:rPr>
      </w:pPr>
      <w:bookmarkStart w:id="9" w:name="_Ref130983170"/>
      <w:r>
        <w:rPr>
          <w:rFonts w:ascii="Times New Roman" w:hAnsi="Times New Roman" w:eastAsia="宋体" w:cs="Times New Roman"/>
          <w:sz w:val="20"/>
          <w:szCs w:val="20"/>
        </w:rPr>
        <w:t>TS38.331, NR Radio Resource Control (RRC) protocol specification (Release 17) V17.1.0, 2022-06.</w:t>
      </w:r>
      <w:bookmarkEnd w:id="9"/>
    </w:p>
    <w:p>
      <w:pPr>
        <w:numPr>
          <w:ilvl w:val="0"/>
          <w:numId w:val="10"/>
        </w:numPr>
        <w:autoSpaceDE w:val="0"/>
        <w:autoSpaceDN w:val="0"/>
        <w:adjustRightInd w:val="0"/>
        <w:snapToGrid w:val="0"/>
        <w:spacing w:after="0" w:line="240" w:lineRule="auto"/>
        <w:jc w:val="both"/>
        <w:rPr>
          <w:rFonts w:ascii="Times New Roman" w:hAnsi="Times New Roman" w:eastAsia="宋体" w:cs="Times New Roman"/>
          <w:sz w:val="20"/>
          <w:szCs w:val="20"/>
        </w:rPr>
      </w:pPr>
      <w:bookmarkStart w:id="10" w:name="_Ref130993226"/>
      <w:r>
        <w:rPr>
          <w:rFonts w:ascii="Times New Roman" w:hAnsi="Times New Roman" w:eastAsia="宋体" w:cs="Times New Roman"/>
          <w:sz w:val="20"/>
          <w:szCs w:val="20"/>
        </w:rPr>
        <w:t>TS38.214, NR Physical layer procedures for data (Release 17) V17.4.0, 2022-12.</w:t>
      </w:r>
      <w:bookmarkEnd w:id="10"/>
    </w:p>
    <w:p>
      <w:pPr>
        <w:numPr>
          <w:ilvl w:val="0"/>
          <w:numId w:val="10"/>
        </w:numPr>
        <w:autoSpaceDE w:val="0"/>
        <w:autoSpaceDN w:val="0"/>
        <w:adjustRightInd w:val="0"/>
        <w:snapToGrid w:val="0"/>
        <w:spacing w:after="0" w:line="240" w:lineRule="auto"/>
        <w:jc w:val="both"/>
        <w:rPr>
          <w:rFonts w:ascii="Times New Roman" w:hAnsi="Times New Roman" w:eastAsia="宋体" w:cs="Times New Roman"/>
          <w:sz w:val="20"/>
          <w:szCs w:val="20"/>
        </w:rPr>
      </w:pPr>
      <w:bookmarkStart w:id="11" w:name="_Ref131069883"/>
      <w:r>
        <w:rPr>
          <w:rFonts w:ascii="Times New Roman" w:hAnsi="Times New Roman" w:eastAsia="宋体" w:cs="Times New Roman"/>
          <w:sz w:val="20"/>
          <w:szCs w:val="20"/>
        </w:rPr>
        <w:t>TS38.305, NG Radio Access Network (NG-RAN) Stage 2 functional specification of User Equipment (UE) positioning in NG-RAN (Release 17) V17.2.0, 2022-09.</w:t>
      </w:r>
      <w:bookmarkEnd w:id="11"/>
    </w:p>
    <w:p>
      <w:pPr>
        <w:numPr>
          <w:ilvl w:val="0"/>
          <w:numId w:val="10"/>
        </w:numPr>
        <w:autoSpaceDE w:val="0"/>
        <w:autoSpaceDN w:val="0"/>
        <w:adjustRightInd w:val="0"/>
        <w:snapToGrid w:val="0"/>
        <w:spacing w:after="0" w:line="240" w:lineRule="auto"/>
        <w:jc w:val="both"/>
        <w:rPr>
          <w:rFonts w:ascii="Times New Roman" w:hAnsi="Times New Roman" w:eastAsia="宋体" w:cs="Times New Roman"/>
          <w:sz w:val="20"/>
          <w:szCs w:val="20"/>
        </w:rPr>
      </w:pPr>
      <w:bookmarkStart w:id="12" w:name="_Ref131498922"/>
      <w:r>
        <w:rPr>
          <w:rFonts w:ascii="Times New Roman" w:hAnsi="Times New Roman" w:eastAsia="宋体" w:cs="Times New Roman"/>
          <w:sz w:val="20"/>
          <w:szCs w:val="20"/>
        </w:rPr>
        <w:t>R1-2300808, Discussion on Positioning for RedCap UEs, ZTE, 3GPP RAN1#112, February 27 – March 3 2023.</w:t>
      </w:r>
      <w:bookmarkEnd w:id="12"/>
    </w:p>
    <w:sectPr>
      <w:footerReference r:id="rId5" w:type="default"/>
      <w:type w:val="continuous"/>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楷体_GB2312">
    <w:altName w:val="楷体"/>
    <w:panose1 w:val="00000000000000000000"/>
    <w:charset w:val="86"/>
    <w:family w:val="modern"/>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19"/>
          <w:jc w:val="center"/>
        </w:pPr>
        <w:r>
          <w:fldChar w:fldCharType="begin"/>
        </w:r>
        <w:r>
          <w:instrText xml:space="preserve"> PAGE   \* MERGEFORMAT </w:instrText>
        </w:r>
        <w:r>
          <w:fldChar w:fldCharType="separate"/>
        </w:r>
        <w:r>
          <w:rPr>
            <w:lang w:val="zh-CN"/>
          </w:rPr>
          <w:t>4</w:t>
        </w:r>
        <w:r>
          <w:rPr>
            <w:lang w:val="zh-CN"/>
          </w:rPr>
          <w:fldChar w:fldCharType="end"/>
        </w:r>
      </w:p>
    </w:sdtContent>
  </w:sdt>
  <w:p>
    <w:pPr>
      <w:pStyle w:val="1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C0DCEB"/>
    <w:multiLevelType w:val="singleLevel"/>
    <w:tmpl w:val="98C0DCEB"/>
    <w:lvl w:ilvl="0" w:tentative="0">
      <w:start w:val="1"/>
      <w:numFmt w:val="decimal"/>
      <w:suff w:val="space"/>
      <w:lvlText w:val="[%1]"/>
      <w:lvlJc w:val="left"/>
    </w:lvl>
  </w:abstractNum>
  <w:abstractNum w:abstractNumId="1">
    <w:nsid w:val="0E7E1915"/>
    <w:multiLevelType w:val="multilevel"/>
    <w:tmpl w:val="0E7E1915"/>
    <w:lvl w:ilvl="0" w:tentative="0">
      <w:start w:val="1"/>
      <w:numFmt w:val="bullet"/>
      <w:lvlText w:val=""/>
      <w:lvlJc w:val="left"/>
      <w:pPr>
        <w:ind w:left="1140" w:hanging="420"/>
      </w:pPr>
      <w:rPr>
        <w:rFonts w:hint="default" w:ascii="Wingdings" w:hAnsi="Wingdings"/>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2">
    <w:nsid w:val="1BA374FA"/>
    <w:multiLevelType w:val="multilevel"/>
    <w:tmpl w:val="1BA374FA"/>
    <w:lvl w:ilvl="0" w:tentative="0">
      <w:start w:val="1"/>
      <w:numFmt w:val="bullet"/>
      <w:lvlText w:val=""/>
      <w:lvlJc w:val="left"/>
      <w:pPr>
        <w:ind w:left="1140" w:hanging="420"/>
      </w:pPr>
      <w:rPr>
        <w:rFonts w:hint="default" w:ascii="Wingdings" w:hAnsi="Wingdings"/>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3">
    <w:nsid w:val="2AAE1D74"/>
    <w:multiLevelType w:val="multilevel"/>
    <w:tmpl w:val="2AAE1D7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A46647"/>
    <w:multiLevelType w:val="multilevel"/>
    <w:tmpl w:val="3AA46647"/>
    <w:lvl w:ilvl="0" w:tentative="0">
      <w:start w:val="1"/>
      <w:numFmt w:val="decimal"/>
      <w:pStyle w:val="103"/>
      <w:lvlText w:val="Proposal %1"/>
      <w:lvlJc w:val="left"/>
      <w:pPr>
        <w:tabs>
          <w:tab w:val="left" w:pos="1730"/>
        </w:tabs>
        <w:ind w:left="1730"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6"/>
      <w:numFmt w:val="bullet"/>
      <w:lvlText w:val="-"/>
      <w:lvlJc w:val="left"/>
      <w:pPr>
        <w:ind w:left="2880" w:hanging="360"/>
      </w:pPr>
      <w:rPr>
        <w:rFonts w:hint="default" w:ascii="Arial" w:hAnsi="Arial" w:eastAsia="Times New Roman" w:cs="Arial"/>
      </w:r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17F6AFB"/>
    <w:multiLevelType w:val="multilevel"/>
    <w:tmpl w:val="417F6AFB"/>
    <w:lvl w:ilvl="0" w:tentative="0">
      <w:start w:val="1"/>
      <w:numFmt w:val="bullet"/>
      <w:pStyle w:val="86"/>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6">
    <w:nsid w:val="5B1757E5"/>
    <w:multiLevelType w:val="multilevel"/>
    <w:tmpl w:val="5B1757E5"/>
    <w:lvl w:ilvl="0" w:tentative="0">
      <w:start w:val="1"/>
      <w:numFmt w:val="decimal"/>
      <w:pStyle w:val="2"/>
      <w:lvlText w:val="%1"/>
      <w:lvlJc w:val="left"/>
      <w:pPr>
        <w:ind w:left="432" w:hanging="432"/>
      </w:pPr>
    </w:lvl>
    <w:lvl w:ilvl="1" w:tentative="0">
      <w:start w:val="1"/>
      <w:numFmt w:val="decimal"/>
      <w:lvlText w:val="%1.%2"/>
      <w:lvlJc w:val="left"/>
      <w:pPr>
        <w:ind w:left="718" w:hanging="576"/>
      </w:pPr>
      <w:rPr>
        <w:lang w:val="en-GB"/>
      </w:r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7">
    <w:nsid w:val="62A47811"/>
    <w:multiLevelType w:val="multilevel"/>
    <w:tmpl w:val="62A478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8485E7F"/>
    <w:multiLevelType w:val="multilevel"/>
    <w:tmpl w:val="68485E7F"/>
    <w:lvl w:ilvl="0" w:tentative="0">
      <w:start w:val="0"/>
      <w:numFmt w:val="bullet"/>
      <w:lvlText w:val="-"/>
      <w:lvlJc w:val="left"/>
      <w:pPr>
        <w:ind w:left="9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D992422"/>
    <w:multiLevelType w:val="multilevel"/>
    <w:tmpl w:val="7D992422"/>
    <w:lvl w:ilvl="0" w:tentative="0">
      <w:start w:val="1"/>
      <w:numFmt w:val="bullet"/>
      <w:lvlText w:val=""/>
      <w:lvlJc w:val="left"/>
      <w:pPr>
        <w:ind w:left="1140" w:hanging="420"/>
      </w:pPr>
      <w:rPr>
        <w:rFonts w:hint="default" w:ascii="Wingdings" w:hAnsi="Wingdings"/>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num w:numId="1">
    <w:abstractNumId w:val="6"/>
  </w:num>
  <w:num w:numId="2">
    <w:abstractNumId w:val="5"/>
  </w:num>
  <w:num w:numId="3">
    <w:abstractNumId w:val="4"/>
  </w:num>
  <w:num w:numId="4">
    <w:abstractNumId w:val="7"/>
  </w:num>
  <w:num w:numId="5">
    <w:abstractNumId w:val="8"/>
  </w:num>
  <w:num w:numId="6">
    <w:abstractNumId w:val="9"/>
  </w:num>
  <w:num w:numId="7">
    <w:abstractNumId w:val="2"/>
  </w:num>
  <w:num w:numId="8">
    <w:abstractNumId w:val="3"/>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720"/>
  <w:hyphenationZone w:val="425"/>
  <w:drawingGridHorizontalSpacing w:val="110"/>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59F"/>
    <w:rsid w:val="00000715"/>
    <w:rsid w:val="00000C85"/>
    <w:rsid w:val="000011D1"/>
    <w:rsid w:val="000013D2"/>
    <w:rsid w:val="0000161E"/>
    <w:rsid w:val="000016ED"/>
    <w:rsid w:val="00001826"/>
    <w:rsid w:val="000018BC"/>
    <w:rsid w:val="00001CD2"/>
    <w:rsid w:val="00002071"/>
    <w:rsid w:val="00002307"/>
    <w:rsid w:val="000026DE"/>
    <w:rsid w:val="00002747"/>
    <w:rsid w:val="00002A65"/>
    <w:rsid w:val="00002C2A"/>
    <w:rsid w:val="00003238"/>
    <w:rsid w:val="0000323C"/>
    <w:rsid w:val="000034B7"/>
    <w:rsid w:val="00003610"/>
    <w:rsid w:val="0000385F"/>
    <w:rsid w:val="00003933"/>
    <w:rsid w:val="000039EF"/>
    <w:rsid w:val="00003B1A"/>
    <w:rsid w:val="00003F2B"/>
    <w:rsid w:val="0000404A"/>
    <w:rsid w:val="000040C2"/>
    <w:rsid w:val="000042BE"/>
    <w:rsid w:val="000046BC"/>
    <w:rsid w:val="000047CE"/>
    <w:rsid w:val="00004C4A"/>
    <w:rsid w:val="00004C91"/>
    <w:rsid w:val="00004CC4"/>
    <w:rsid w:val="000050C3"/>
    <w:rsid w:val="00005308"/>
    <w:rsid w:val="0000535F"/>
    <w:rsid w:val="00005767"/>
    <w:rsid w:val="00005AF1"/>
    <w:rsid w:val="00005BCC"/>
    <w:rsid w:val="00005C22"/>
    <w:rsid w:val="00006227"/>
    <w:rsid w:val="000062AC"/>
    <w:rsid w:val="000063B4"/>
    <w:rsid w:val="000066E7"/>
    <w:rsid w:val="00006A0E"/>
    <w:rsid w:val="00006B81"/>
    <w:rsid w:val="00006EAC"/>
    <w:rsid w:val="0000705B"/>
    <w:rsid w:val="00007304"/>
    <w:rsid w:val="00007440"/>
    <w:rsid w:val="00007579"/>
    <w:rsid w:val="000076AE"/>
    <w:rsid w:val="00007B7E"/>
    <w:rsid w:val="00007CBB"/>
    <w:rsid w:val="00010475"/>
    <w:rsid w:val="000104BB"/>
    <w:rsid w:val="000104F7"/>
    <w:rsid w:val="000105FC"/>
    <w:rsid w:val="0001060D"/>
    <w:rsid w:val="00010818"/>
    <w:rsid w:val="00010B8B"/>
    <w:rsid w:val="00010CDD"/>
    <w:rsid w:val="00010CF1"/>
    <w:rsid w:val="0001121E"/>
    <w:rsid w:val="000117D6"/>
    <w:rsid w:val="000117E8"/>
    <w:rsid w:val="00011871"/>
    <w:rsid w:val="00011968"/>
    <w:rsid w:val="00011A09"/>
    <w:rsid w:val="00011AE1"/>
    <w:rsid w:val="00011B88"/>
    <w:rsid w:val="000120EE"/>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609"/>
    <w:rsid w:val="00014F4A"/>
    <w:rsid w:val="0001517C"/>
    <w:rsid w:val="0001519B"/>
    <w:rsid w:val="00015422"/>
    <w:rsid w:val="000155F7"/>
    <w:rsid w:val="00015601"/>
    <w:rsid w:val="00015B8B"/>
    <w:rsid w:val="00015CDC"/>
    <w:rsid w:val="00015D18"/>
    <w:rsid w:val="000161ED"/>
    <w:rsid w:val="000164F7"/>
    <w:rsid w:val="0001678E"/>
    <w:rsid w:val="00016A3B"/>
    <w:rsid w:val="00016BCB"/>
    <w:rsid w:val="0001709F"/>
    <w:rsid w:val="00017272"/>
    <w:rsid w:val="0001789B"/>
    <w:rsid w:val="00017D50"/>
    <w:rsid w:val="00017DFA"/>
    <w:rsid w:val="00017FA4"/>
    <w:rsid w:val="000200D0"/>
    <w:rsid w:val="000204F1"/>
    <w:rsid w:val="000206F4"/>
    <w:rsid w:val="000207A5"/>
    <w:rsid w:val="0002084D"/>
    <w:rsid w:val="0002096E"/>
    <w:rsid w:val="00020A7D"/>
    <w:rsid w:val="00020E84"/>
    <w:rsid w:val="00020F23"/>
    <w:rsid w:val="000212A6"/>
    <w:rsid w:val="000213E7"/>
    <w:rsid w:val="00021473"/>
    <w:rsid w:val="00021825"/>
    <w:rsid w:val="00021E00"/>
    <w:rsid w:val="00021F18"/>
    <w:rsid w:val="0002206A"/>
    <w:rsid w:val="000221D5"/>
    <w:rsid w:val="000222E3"/>
    <w:rsid w:val="000225C7"/>
    <w:rsid w:val="00022B66"/>
    <w:rsid w:val="00022C10"/>
    <w:rsid w:val="00022E7C"/>
    <w:rsid w:val="00023019"/>
    <w:rsid w:val="000230B7"/>
    <w:rsid w:val="0002336F"/>
    <w:rsid w:val="000234BF"/>
    <w:rsid w:val="000236EB"/>
    <w:rsid w:val="0002387B"/>
    <w:rsid w:val="00023951"/>
    <w:rsid w:val="000239CB"/>
    <w:rsid w:val="000239E7"/>
    <w:rsid w:val="00023BA7"/>
    <w:rsid w:val="00023D40"/>
    <w:rsid w:val="00023E8F"/>
    <w:rsid w:val="000240D2"/>
    <w:rsid w:val="00024168"/>
    <w:rsid w:val="000242BB"/>
    <w:rsid w:val="000243C7"/>
    <w:rsid w:val="00024477"/>
    <w:rsid w:val="00024496"/>
    <w:rsid w:val="000244B9"/>
    <w:rsid w:val="000244CA"/>
    <w:rsid w:val="0002489B"/>
    <w:rsid w:val="00024C3A"/>
    <w:rsid w:val="00024C89"/>
    <w:rsid w:val="00024E0F"/>
    <w:rsid w:val="0002523F"/>
    <w:rsid w:val="000254A2"/>
    <w:rsid w:val="0002565A"/>
    <w:rsid w:val="00025695"/>
    <w:rsid w:val="00025AF0"/>
    <w:rsid w:val="00025F82"/>
    <w:rsid w:val="00026022"/>
    <w:rsid w:val="000261B2"/>
    <w:rsid w:val="00026588"/>
    <w:rsid w:val="00026655"/>
    <w:rsid w:val="0002677B"/>
    <w:rsid w:val="000269FC"/>
    <w:rsid w:val="00026B95"/>
    <w:rsid w:val="00026C59"/>
    <w:rsid w:val="00026F3A"/>
    <w:rsid w:val="00026FAF"/>
    <w:rsid w:val="00027016"/>
    <w:rsid w:val="000271B7"/>
    <w:rsid w:val="000272FE"/>
    <w:rsid w:val="0002775E"/>
    <w:rsid w:val="0002799A"/>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99A"/>
    <w:rsid w:val="00033E24"/>
    <w:rsid w:val="00034192"/>
    <w:rsid w:val="000342F2"/>
    <w:rsid w:val="00034361"/>
    <w:rsid w:val="000343FC"/>
    <w:rsid w:val="0003495F"/>
    <w:rsid w:val="00034D44"/>
    <w:rsid w:val="00034EDF"/>
    <w:rsid w:val="00035191"/>
    <w:rsid w:val="000351CA"/>
    <w:rsid w:val="00035224"/>
    <w:rsid w:val="000353D5"/>
    <w:rsid w:val="0003549B"/>
    <w:rsid w:val="000359BA"/>
    <w:rsid w:val="00035A2C"/>
    <w:rsid w:val="00035F4A"/>
    <w:rsid w:val="000366B1"/>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37FBE"/>
    <w:rsid w:val="00037FEA"/>
    <w:rsid w:val="00040013"/>
    <w:rsid w:val="000401B2"/>
    <w:rsid w:val="000402D7"/>
    <w:rsid w:val="0004040F"/>
    <w:rsid w:val="0004074B"/>
    <w:rsid w:val="000407DF"/>
    <w:rsid w:val="00040821"/>
    <w:rsid w:val="000409E6"/>
    <w:rsid w:val="00040C54"/>
    <w:rsid w:val="00040EB5"/>
    <w:rsid w:val="000410C9"/>
    <w:rsid w:val="00041377"/>
    <w:rsid w:val="00041567"/>
    <w:rsid w:val="00041A3C"/>
    <w:rsid w:val="00041CBB"/>
    <w:rsid w:val="00041D60"/>
    <w:rsid w:val="00041DF3"/>
    <w:rsid w:val="00041E3F"/>
    <w:rsid w:val="00041F46"/>
    <w:rsid w:val="00041F76"/>
    <w:rsid w:val="00042181"/>
    <w:rsid w:val="00042327"/>
    <w:rsid w:val="00042401"/>
    <w:rsid w:val="00042680"/>
    <w:rsid w:val="000426A3"/>
    <w:rsid w:val="000428A4"/>
    <w:rsid w:val="000428B0"/>
    <w:rsid w:val="000428FB"/>
    <w:rsid w:val="00042A5E"/>
    <w:rsid w:val="00042AC2"/>
    <w:rsid w:val="00042CD5"/>
    <w:rsid w:val="00042E28"/>
    <w:rsid w:val="00042ECE"/>
    <w:rsid w:val="0004303A"/>
    <w:rsid w:val="00043207"/>
    <w:rsid w:val="000432E3"/>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6F8"/>
    <w:rsid w:val="00045ACD"/>
    <w:rsid w:val="00045D77"/>
    <w:rsid w:val="00045E51"/>
    <w:rsid w:val="00045E98"/>
    <w:rsid w:val="00046382"/>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0CBF"/>
    <w:rsid w:val="0005133B"/>
    <w:rsid w:val="000515E3"/>
    <w:rsid w:val="0005197D"/>
    <w:rsid w:val="000519BD"/>
    <w:rsid w:val="00051A81"/>
    <w:rsid w:val="00051CF3"/>
    <w:rsid w:val="00052075"/>
    <w:rsid w:val="000523AB"/>
    <w:rsid w:val="0005241F"/>
    <w:rsid w:val="000524A5"/>
    <w:rsid w:val="00052560"/>
    <w:rsid w:val="000527EC"/>
    <w:rsid w:val="0005282C"/>
    <w:rsid w:val="00052D5E"/>
    <w:rsid w:val="00052E69"/>
    <w:rsid w:val="00053024"/>
    <w:rsid w:val="00053210"/>
    <w:rsid w:val="000535F7"/>
    <w:rsid w:val="00053845"/>
    <w:rsid w:val="00053B2B"/>
    <w:rsid w:val="00053B51"/>
    <w:rsid w:val="00053B5A"/>
    <w:rsid w:val="00053C10"/>
    <w:rsid w:val="00053CCB"/>
    <w:rsid w:val="00053D1C"/>
    <w:rsid w:val="00053DFE"/>
    <w:rsid w:val="00054087"/>
    <w:rsid w:val="000547CC"/>
    <w:rsid w:val="000549B3"/>
    <w:rsid w:val="00054C42"/>
    <w:rsid w:val="00054C9F"/>
    <w:rsid w:val="00054CD0"/>
    <w:rsid w:val="00054F38"/>
    <w:rsid w:val="0005504B"/>
    <w:rsid w:val="0005518E"/>
    <w:rsid w:val="00055399"/>
    <w:rsid w:val="0005544D"/>
    <w:rsid w:val="00055624"/>
    <w:rsid w:val="00055A4A"/>
    <w:rsid w:val="00055A77"/>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718"/>
    <w:rsid w:val="000608F1"/>
    <w:rsid w:val="00060D2E"/>
    <w:rsid w:val="00061173"/>
    <w:rsid w:val="0006125B"/>
    <w:rsid w:val="00061449"/>
    <w:rsid w:val="00061786"/>
    <w:rsid w:val="000617E2"/>
    <w:rsid w:val="000618E0"/>
    <w:rsid w:val="00061A1F"/>
    <w:rsid w:val="000621C1"/>
    <w:rsid w:val="0006241D"/>
    <w:rsid w:val="000624B4"/>
    <w:rsid w:val="00062642"/>
    <w:rsid w:val="00062822"/>
    <w:rsid w:val="0006284A"/>
    <w:rsid w:val="000628BC"/>
    <w:rsid w:val="00062BEF"/>
    <w:rsid w:val="00062DBD"/>
    <w:rsid w:val="00063295"/>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0D2"/>
    <w:rsid w:val="00065689"/>
    <w:rsid w:val="000656C4"/>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CA7"/>
    <w:rsid w:val="00067CAC"/>
    <w:rsid w:val="00067CD0"/>
    <w:rsid w:val="00067DBA"/>
    <w:rsid w:val="00067F5A"/>
    <w:rsid w:val="00067F5C"/>
    <w:rsid w:val="000701BA"/>
    <w:rsid w:val="000701CF"/>
    <w:rsid w:val="00070445"/>
    <w:rsid w:val="0007047F"/>
    <w:rsid w:val="000705EC"/>
    <w:rsid w:val="0007090B"/>
    <w:rsid w:val="00070F20"/>
    <w:rsid w:val="000710C4"/>
    <w:rsid w:val="000710D2"/>
    <w:rsid w:val="000712C9"/>
    <w:rsid w:val="0007140C"/>
    <w:rsid w:val="000715A8"/>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808"/>
    <w:rsid w:val="000759CA"/>
    <w:rsid w:val="00075AEE"/>
    <w:rsid w:val="00075AF7"/>
    <w:rsid w:val="00075B3A"/>
    <w:rsid w:val="00075B85"/>
    <w:rsid w:val="00075C16"/>
    <w:rsid w:val="00075C3E"/>
    <w:rsid w:val="00075F4B"/>
    <w:rsid w:val="00076153"/>
    <w:rsid w:val="0007623B"/>
    <w:rsid w:val="000762F9"/>
    <w:rsid w:val="0007696E"/>
    <w:rsid w:val="00076AA5"/>
    <w:rsid w:val="00077057"/>
    <w:rsid w:val="0007737B"/>
    <w:rsid w:val="0007740B"/>
    <w:rsid w:val="000774C1"/>
    <w:rsid w:val="0007774C"/>
    <w:rsid w:val="0007787F"/>
    <w:rsid w:val="00077C03"/>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8EF"/>
    <w:rsid w:val="00081A72"/>
    <w:rsid w:val="00081BC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216"/>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BEE"/>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0D4F"/>
    <w:rsid w:val="00091174"/>
    <w:rsid w:val="00091243"/>
    <w:rsid w:val="00091473"/>
    <w:rsid w:val="0009150C"/>
    <w:rsid w:val="00091643"/>
    <w:rsid w:val="000916EF"/>
    <w:rsid w:val="00091B56"/>
    <w:rsid w:val="00091B58"/>
    <w:rsid w:val="00091C8A"/>
    <w:rsid w:val="00091CE9"/>
    <w:rsid w:val="00092167"/>
    <w:rsid w:val="000924E7"/>
    <w:rsid w:val="00092581"/>
    <w:rsid w:val="00092994"/>
    <w:rsid w:val="00092A12"/>
    <w:rsid w:val="00092D8B"/>
    <w:rsid w:val="00092FD1"/>
    <w:rsid w:val="00093184"/>
    <w:rsid w:val="000931CC"/>
    <w:rsid w:val="00093461"/>
    <w:rsid w:val="000934B3"/>
    <w:rsid w:val="00093A8C"/>
    <w:rsid w:val="00093E4D"/>
    <w:rsid w:val="00093E86"/>
    <w:rsid w:val="00093E9C"/>
    <w:rsid w:val="00093F5D"/>
    <w:rsid w:val="000941B1"/>
    <w:rsid w:val="000941FB"/>
    <w:rsid w:val="0009430A"/>
    <w:rsid w:val="0009435F"/>
    <w:rsid w:val="00094411"/>
    <w:rsid w:val="000945F6"/>
    <w:rsid w:val="00094702"/>
    <w:rsid w:val="00094955"/>
    <w:rsid w:val="00094F66"/>
    <w:rsid w:val="00095192"/>
    <w:rsid w:val="00095273"/>
    <w:rsid w:val="0009534B"/>
    <w:rsid w:val="00095487"/>
    <w:rsid w:val="000955EE"/>
    <w:rsid w:val="000961BF"/>
    <w:rsid w:val="000961DD"/>
    <w:rsid w:val="0009661E"/>
    <w:rsid w:val="00096813"/>
    <w:rsid w:val="0009691B"/>
    <w:rsid w:val="000969E4"/>
    <w:rsid w:val="00096B65"/>
    <w:rsid w:val="00096D83"/>
    <w:rsid w:val="00096EAA"/>
    <w:rsid w:val="00096F56"/>
    <w:rsid w:val="00097059"/>
    <w:rsid w:val="00097067"/>
    <w:rsid w:val="00097071"/>
    <w:rsid w:val="00097072"/>
    <w:rsid w:val="00097A1D"/>
    <w:rsid w:val="00097B65"/>
    <w:rsid w:val="00097E1C"/>
    <w:rsid w:val="000A00B5"/>
    <w:rsid w:val="000A0121"/>
    <w:rsid w:val="000A0279"/>
    <w:rsid w:val="000A02F9"/>
    <w:rsid w:val="000A04ED"/>
    <w:rsid w:val="000A0622"/>
    <w:rsid w:val="000A09FA"/>
    <w:rsid w:val="000A0B53"/>
    <w:rsid w:val="000A0D35"/>
    <w:rsid w:val="000A0F1F"/>
    <w:rsid w:val="000A0F8D"/>
    <w:rsid w:val="000A0FE4"/>
    <w:rsid w:val="000A129C"/>
    <w:rsid w:val="000A14DE"/>
    <w:rsid w:val="000A1551"/>
    <w:rsid w:val="000A1619"/>
    <w:rsid w:val="000A17FC"/>
    <w:rsid w:val="000A18AD"/>
    <w:rsid w:val="000A1906"/>
    <w:rsid w:val="000A19AB"/>
    <w:rsid w:val="000A1D1E"/>
    <w:rsid w:val="000A1D48"/>
    <w:rsid w:val="000A213A"/>
    <w:rsid w:val="000A22ED"/>
    <w:rsid w:val="000A23D8"/>
    <w:rsid w:val="000A2499"/>
    <w:rsid w:val="000A24F6"/>
    <w:rsid w:val="000A2A87"/>
    <w:rsid w:val="000A2AFD"/>
    <w:rsid w:val="000A2C04"/>
    <w:rsid w:val="000A3204"/>
    <w:rsid w:val="000A3285"/>
    <w:rsid w:val="000A32A0"/>
    <w:rsid w:val="000A3B96"/>
    <w:rsid w:val="000A3F7F"/>
    <w:rsid w:val="000A4165"/>
    <w:rsid w:val="000A4466"/>
    <w:rsid w:val="000A448B"/>
    <w:rsid w:val="000A454C"/>
    <w:rsid w:val="000A4AD9"/>
    <w:rsid w:val="000A4F00"/>
    <w:rsid w:val="000A4F0B"/>
    <w:rsid w:val="000A4FE3"/>
    <w:rsid w:val="000A5024"/>
    <w:rsid w:val="000A5285"/>
    <w:rsid w:val="000A52CA"/>
    <w:rsid w:val="000A5747"/>
    <w:rsid w:val="000A57F3"/>
    <w:rsid w:val="000A59FD"/>
    <w:rsid w:val="000A5A04"/>
    <w:rsid w:val="000A5B57"/>
    <w:rsid w:val="000A611E"/>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65F"/>
    <w:rsid w:val="000B2A03"/>
    <w:rsid w:val="000B2A46"/>
    <w:rsid w:val="000B2DB7"/>
    <w:rsid w:val="000B2E28"/>
    <w:rsid w:val="000B2EFD"/>
    <w:rsid w:val="000B2F1B"/>
    <w:rsid w:val="000B3071"/>
    <w:rsid w:val="000B3231"/>
    <w:rsid w:val="000B354B"/>
    <w:rsid w:val="000B3686"/>
    <w:rsid w:val="000B36BD"/>
    <w:rsid w:val="000B3705"/>
    <w:rsid w:val="000B38BA"/>
    <w:rsid w:val="000B3A64"/>
    <w:rsid w:val="000B3D6E"/>
    <w:rsid w:val="000B3FDC"/>
    <w:rsid w:val="000B40EA"/>
    <w:rsid w:val="000B40FD"/>
    <w:rsid w:val="000B44FE"/>
    <w:rsid w:val="000B46EC"/>
    <w:rsid w:val="000B4871"/>
    <w:rsid w:val="000B495B"/>
    <w:rsid w:val="000B4BA3"/>
    <w:rsid w:val="000B4CCB"/>
    <w:rsid w:val="000B50F3"/>
    <w:rsid w:val="000B5BA6"/>
    <w:rsid w:val="000B5E1C"/>
    <w:rsid w:val="000B611B"/>
    <w:rsid w:val="000B6191"/>
    <w:rsid w:val="000B6496"/>
    <w:rsid w:val="000B67B6"/>
    <w:rsid w:val="000B683C"/>
    <w:rsid w:val="000B6875"/>
    <w:rsid w:val="000B6AA3"/>
    <w:rsid w:val="000B6CCA"/>
    <w:rsid w:val="000B6E27"/>
    <w:rsid w:val="000B72BD"/>
    <w:rsid w:val="000B7312"/>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2BBC"/>
    <w:rsid w:val="000C3921"/>
    <w:rsid w:val="000C3A74"/>
    <w:rsid w:val="000C3AB4"/>
    <w:rsid w:val="000C3AD9"/>
    <w:rsid w:val="000C4725"/>
    <w:rsid w:val="000C4D3B"/>
    <w:rsid w:val="000C4E4B"/>
    <w:rsid w:val="000C4ECD"/>
    <w:rsid w:val="000C4F2F"/>
    <w:rsid w:val="000C4F62"/>
    <w:rsid w:val="000C50C0"/>
    <w:rsid w:val="000C5343"/>
    <w:rsid w:val="000C53A1"/>
    <w:rsid w:val="000C556D"/>
    <w:rsid w:val="000C58E3"/>
    <w:rsid w:val="000C5AFE"/>
    <w:rsid w:val="000C5B0A"/>
    <w:rsid w:val="000C5BD2"/>
    <w:rsid w:val="000C6180"/>
    <w:rsid w:val="000C6415"/>
    <w:rsid w:val="000C64C0"/>
    <w:rsid w:val="000C6A81"/>
    <w:rsid w:val="000C6B0F"/>
    <w:rsid w:val="000C6BDA"/>
    <w:rsid w:val="000C6E60"/>
    <w:rsid w:val="000C6F96"/>
    <w:rsid w:val="000C78F5"/>
    <w:rsid w:val="000C7A0C"/>
    <w:rsid w:val="000C7AE4"/>
    <w:rsid w:val="000D004C"/>
    <w:rsid w:val="000D021D"/>
    <w:rsid w:val="000D0228"/>
    <w:rsid w:val="000D06E9"/>
    <w:rsid w:val="000D0C2E"/>
    <w:rsid w:val="000D11A2"/>
    <w:rsid w:val="000D121B"/>
    <w:rsid w:val="000D12AC"/>
    <w:rsid w:val="000D140E"/>
    <w:rsid w:val="000D1629"/>
    <w:rsid w:val="000D1708"/>
    <w:rsid w:val="000D17F4"/>
    <w:rsid w:val="000D1B9D"/>
    <w:rsid w:val="000D211B"/>
    <w:rsid w:val="000D2412"/>
    <w:rsid w:val="000D28D4"/>
    <w:rsid w:val="000D2943"/>
    <w:rsid w:val="000D29B8"/>
    <w:rsid w:val="000D29ED"/>
    <w:rsid w:val="000D368E"/>
    <w:rsid w:val="000D37BF"/>
    <w:rsid w:val="000D3BE5"/>
    <w:rsid w:val="000D3F2D"/>
    <w:rsid w:val="000D3FD9"/>
    <w:rsid w:val="000D40CE"/>
    <w:rsid w:val="000D446A"/>
    <w:rsid w:val="000D4481"/>
    <w:rsid w:val="000D4492"/>
    <w:rsid w:val="000D463D"/>
    <w:rsid w:val="000D4979"/>
    <w:rsid w:val="000D4ECB"/>
    <w:rsid w:val="000D4F5B"/>
    <w:rsid w:val="000D5134"/>
    <w:rsid w:val="000D55BB"/>
    <w:rsid w:val="000D5832"/>
    <w:rsid w:val="000D592D"/>
    <w:rsid w:val="000D5942"/>
    <w:rsid w:val="000D5A96"/>
    <w:rsid w:val="000D5CE2"/>
    <w:rsid w:val="000D5EAA"/>
    <w:rsid w:val="000D5FB2"/>
    <w:rsid w:val="000D634B"/>
    <w:rsid w:val="000D6569"/>
    <w:rsid w:val="000D6585"/>
    <w:rsid w:val="000D658D"/>
    <w:rsid w:val="000D679A"/>
    <w:rsid w:val="000D6849"/>
    <w:rsid w:val="000D6B11"/>
    <w:rsid w:val="000D744C"/>
    <w:rsid w:val="000D74AE"/>
    <w:rsid w:val="000D74D2"/>
    <w:rsid w:val="000D74E6"/>
    <w:rsid w:val="000D7C6A"/>
    <w:rsid w:val="000E0137"/>
    <w:rsid w:val="000E020B"/>
    <w:rsid w:val="000E0483"/>
    <w:rsid w:val="000E0670"/>
    <w:rsid w:val="000E0725"/>
    <w:rsid w:val="000E0C5D"/>
    <w:rsid w:val="000E0CA0"/>
    <w:rsid w:val="000E0D9C"/>
    <w:rsid w:val="000E0DCF"/>
    <w:rsid w:val="000E0E4A"/>
    <w:rsid w:val="000E1063"/>
    <w:rsid w:val="000E1242"/>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DAA"/>
    <w:rsid w:val="000E2F5A"/>
    <w:rsid w:val="000E31C9"/>
    <w:rsid w:val="000E31DF"/>
    <w:rsid w:val="000E36C7"/>
    <w:rsid w:val="000E37C4"/>
    <w:rsid w:val="000E387E"/>
    <w:rsid w:val="000E39A5"/>
    <w:rsid w:val="000E3A9A"/>
    <w:rsid w:val="000E3EE9"/>
    <w:rsid w:val="000E401A"/>
    <w:rsid w:val="000E41E6"/>
    <w:rsid w:val="000E4225"/>
    <w:rsid w:val="000E443F"/>
    <w:rsid w:val="000E4662"/>
    <w:rsid w:val="000E46D5"/>
    <w:rsid w:val="000E4935"/>
    <w:rsid w:val="000E49A4"/>
    <w:rsid w:val="000E4B60"/>
    <w:rsid w:val="000E4C01"/>
    <w:rsid w:val="000E4D5F"/>
    <w:rsid w:val="000E4F3C"/>
    <w:rsid w:val="000E52D7"/>
    <w:rsid w:val="000E54D2"/>
    <w:rsid w:val="000E5626"/>
    <w:rsid w:val="000E597D"/>
    <w:rsid w:val="000E5AFB"/>
    <w:rsid w:val="000E5B83"/>
    <w:rsid w:val="000E5CDE"/>
    <w:rsid w:val="000E5FA7"/>
    <w:rsid w:val="000E609A"/>
    <w:rsid w:val="000E6165"/>
    <w:rsid w:val="000E6834"/>
    <w:rsid w:val="000E6BC5"/>
    <w:rsid w:val="000E6CF9"/>
    <w:rsid w:val="000E6DA0"/>
    <w:rsid w:val="000E6FED"/>
    <w:rsid w:val="000E7101"/>
    <w:rsid w:val="000E7162"/>
    <w:rsid w:val="000E7450"/>
    <w:rsid w:val="000E75C4"/>
    <w:rsid w:val="000E77FC"/>
    <w:rsid w:val="000E7B5C"/>
    <w:rsid w:val="000E7BF3"/>
    <w:rsid w:val="000E7C6C"/>
    <w:rsid w:val="000E7D95"/>
    <w:rsid w:val="000F0169"/>
    <w:rsid w:val="000F0570"/>
    <w:rsid w:val="000F069D"/>
    <w:rsid w:val="000F0705"/>
    <w:rsid w:val="000F09A8"/>
    <w:rsid w:val="000F09FB"/>
    <w:rsid w:val="000F0A65"/>
    <w:rsid w:val="000F0BFC"/>
    <w:rsid w:val="000F0C10"/>
    <w:rsid w:val="000F0DAF"/>
    <w:rsid w:val="000F138A"/>
    <w:rsid w:val="000F180F"/>
    <w:rsid w:val="000F1919"/>
    <w:rsid w:val="000F1A7F"/>
    <w:rsid w:val="000F1AE8"/>
    <w:rsid w:val="000F1DD6"/>
    <w:rsid w:val="000F225C"/>
    <w:rsid w:val="000F23C6"/>
    <w:rsid w:val="000F271E"/>
    <w:rsid w:val="000F27EA"/>
    <w:rsid w:val="000F281A"/>
    <w:rsid w:val="000F29BD"/>
    <w:rsid w:val="000F2D04"/>
    <w:rsid w:val="000F2F1A"/>
    <w:rsid w:val="000F2F1D"/>
    <w:rsid w:val="000F3589"/>
    <w:rsid w:val="000F35BE"/>
    <w:rsid w:val="000F37EB"/>
    <w:rsid w:val="000F3B6D"/>
    <w:rsid w:val="000F3BD5"/>
    <w:rsid w:val="000F43B9"/>
    <w:rsid w:val="000F4678"/>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21F"/>
    <w:rsid w:val="000F665E"/>
    <w:rsid w:val="000F6F4A"/>
    <w:rsid w:val="000F6F63"/>
    <w:rsid w:val="000F7055"/>
    <w:rsid w:val="000F7328"/>
    <w:rsid w:val="000F744C"/>
    <w:rsid w:val="000F7515"/>
    <w:rsid w:val="000F7565"/>
    <w:rsid w:val="000F7878"/>
    <w:rsid w:val="000F7A8A"/>
    <w:rsid w:val="000F7C8E"/>
    <w:rsid w:val="00100143"/>
    <w:rsid w:val="001001E7"/>
    <w:rsid w:val="00100214"/>
    <w:rsid w:val="0010027C"/>
    <w:rsid w:val="0010036E"/>
    <w:rsid w:val="0010046C"/>
    <w:rsid w:val="001004B2"/>
    <w:rsid w:val="001005FF"/>
    <w:rsid w:val="0010068C"/>
    <w:rsid w:val="00100893"/>
    <w:rsid w:val="00100B26"/>
    <w:rsid w:val="00101018"/>
    <w:rsid w:val="00101041"/>
    <w:rsid w:val="001010E1"/>
    <w:rsid w:val="001010EF"/>
    <w:rsid w:val="001012F4"/>
    <w:rsid w:val="001013D8"/>
    <w:rsid w:val="001016D4"/>
    <w:rsid w:val="00101706"/>
    <w:rsid w:val="00101C8E"/>
    <w:rsid w:val="00101E71"/>
    <w:rsid w:val="00101E79"/>
    <w:rsid w:val="0010229B"/>
    <w:rsid w:val="00102D0F"/>
    <w:rsid w:val="00102D2B"/>
    <w:rsid w:val="00102F2D"/>
    <w:rsid w:val="001030EF"/>
    <w:rsid w:val="00103771"/>
    <w:rsid w:val="00104096"/>
    <w:rsid w:val="00104548"/>
    <w:rsid w:val="001045C1"/>
    <w:rsid w:val="00104607"/>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5A2C"/>
    <w:rsid w:val="00106037"/>
    <w:rsid w:val="00106375"/>
    <w:rsid w:val="00106431"/>
    <w:rsid w:val="00106699"/>
    <w:rsid w:val="00106F20"/>
    <w:rsid w:val="00107175"/>
    <w:rsid w:val="00107183"/>
    <w:rsid w:val="001071DF"/>
    <w:rsid w:val="001073B9"/>
    <w:rsid w:val="0010769C"/>
    <w:rsid w:val="00107BCF"/>
    <w:rsid w:val="00107BE0"/>
    <w:rsid w:val="00110103"/>
    <w:rsid w:val="001102E6"/>
    <w:rsid w:val="0011084B"/>
    <w:rsid w:val="00110925"/>
    <w:rsid w:val="00110E7D"/>
    <w:rsid w:val="001111C3"/>
    <w:rsid w:val="0011123E"/>
    <w:rsid w:val="00111251"/>
    <w:rsid w:val="0011189E"/>
    <w:rsid w:val="00111A07"/>
    <w:rsid w:val="001121E8"/>
    <w:rsid w:val="00112302"/>
    <w:rsid w:val="001124F9"/>
    <w:rsid w:val="00112685"/>
    <w:rsid w:val="0011277E"/>
    <w:rsid w:val="00113305"/>
    <w:rsid w:val="00113B8A"/>
    <w:rsid w:val="00113C2C"/>
    <w:rsid w:val="00113E60"/>
    <w:rsid w:val="00114336"/>
    <w:rsid w:val="00114389"/>
    <w:rsid w:val="00114523"/>
    <w:rsid w:val="0011494B"/>
    <w:rsid w:val="001149D6"/>
    <w:rsid w:val="001154B0"/>
    <w:rsid w:val="0011576D"/>
    <w:rsid w:val="001158D3"/>
    <w:rsid w:val="00115981"/>
    <w:rsid w:val="00115CDA"/>
    <w:rsid w:val="00115E72"/>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824"/>
    <w:rsid w:val="00120910"/>
    <w:rsid w:val="00120BE8"/>
    <w:rsid w:val="001211A0"/>
    <w:rsid w:val="00121695"/>
    <w:rsid w:val="00121792"/>
    <w:rsid w:val="00121798"/>
    <w:rsid w:val="001218EA"/>
    <w:rsid w:val="00122013"/>
    <w:rsid w:val="0012220D"/>
    <w:rsid w:val="00122423"/>
    <w:rsid w:val="0012253A"/>
    <w:rsid w:val="001225B6"/>
    <w:rsid w:val="001227F7"/>
    <w:rsid w:val="00122925"/>
    <w:rsid w:val="00122C7C"/>
    <w:rsid w:val="00123159"/>
    <w:rsid w:val="00123170"/>
    <w:rsid w:val="00123185"/>
    <w:rsid w:val="0012325D"/>
    <w:rsid w:val="001235B8"/>
    <w:rsid w:val="001235DA"/>
    <w:rsid w:val="00123619"/>
    <w:rsid w:val="00123975"/>
    <w:rsid w:val="001239B6"/>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8E2"/>
    <w:rsid w:val="00125DC2"/>
    <w:rsid w:val="00125E23"/>
    <w:rsid w:val="00125E2A"/>
    <w:rsid w:val="0012647A"/>
    <w:rsid w:val="001266BA"/>
    <w:rsid w:val="00126C68"/>
    <w:rsid w:val="00126D52"/>
    <w:rsid w:val="00126F05"/>
    <w:rsid w:val="0012733B"/>
    <w:rsid w:val="00127521"/>
    <w:rsid w:val="0012753A"/>
    <w:rsid w:val="001275FF"/>
    <w:rsid w:val="00127654"/>
    <w:rsid w:val="0012784C"/>
    <w:rsid w:val="00127906"/>
    <w:rsid w:val="00127AB8"/>
    <w:rsid w:val="00127BCF"/>
    <w:rsid w:val="00127BEB"/>
    <w:rsid w:val="00127E85"/>
    <w:rsid w:val="0013051A"/>
    <w:rsid w:val="0013089E"/>
    <w:rsid w:val="001308BC"/>
    <w:rsid w:val="00130A41"/>
    <w:rsid w:val="00130AA2"/>
    <w:rsid w:val="00130B9D"/>
    <w:rsid w:val="00130C95"/>
    <w:rsid w:val="00130E18"/>
    <w:rsid w:val="00131803"/>
    <w:rsid w:val="00131A50"/>
    <w:rsid w:val="00131BDB"/>
    <w:rsid w:val="00131CC6"/>
    <w:rsid w:val="00131E7B"/>
    <w:rsid w:val="0013204F"/>
    <w:rsid w:val="00132207"/>
    <w:rsid w:val="00132451"/>
    <w:rsid w:val="0013265D"/>
    <w:rsid w:val="00132B25"/>
    <w:rsid w:val="00132FAB"/>
    <w:rsid w:val="00133129"/>
    <w:rsid w:val="001335A7"/>
    <w:rsid w:val="001335C1"/>
    <w:rsid w:val="001335EA"/>
    <w:rsid w:val="00133827"/>
    <w:rsid w:val="001339B6"/>
    <w:rsid w:val="00133C49"/>
    <w:rsid w:val="00134082"/>
    <w:rsid w:val="0013430F"/>
    <w:rsid w:val="001344B8"/>
    <w:rsid w:val="001345E2"/>
    <w:rsid w:val="00134620"/>
    <w:rsid w:val="001348CD"/>
    <w:rsid w:val="00134913"/>
    <w:rsid w:val="00135111"/>
    <w:rsid w:val="00135612"/>
    <w:rsid w:val="001357BA"/>
    <w:rsid w:val="00135843"/>
    <w:rsid w:val="0013589E"/>
    <w:rsid w:val="00135930"/>
    <w:rsid w:val="00135A0D"/>
    <w:rsid w:val="00135B3A"/>
    <w:rsid w:val="00135F0E"/>
    <w:rsid w:val="00135F8E"/>
    <w:rsid w:val="00135FD8"/>
    <w:rsid w:val="001361A8"/>
    <w:rsid w:val="001361F0"/>
    <w:rsid w:val="00136342"/>
    <w:rsid w:val="00136AB0"/>
    <w:rsid w:val="00136FA8"/>
    <w:rsid w:val="00137448"/>
    <w:rsid w:val="00137497"/>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248"/>
    <w:rsid w:val="001417C1"/>
    <w:rsid w:val="00141BA7"/>
    <w:rsid w:val="00141F2D"/>
    <w:rsid w:val="00142220"/>
    <w:rsid w:val="001422CC"/>
    <w:rsid w:val="001425FE"/>
    <w:rsid w:val="0014263B"/>
    <w:rsid w:val="0014269E"/>
    <w:rsid w:val="001427DF"/>
    <w:rsid w:val="001428E8"/>
    <w:rsid w:val="00142B53"/>
    <w:rsid w:val="00142C0D"/>
    <w:rsid w:val="00142E50"/>
    <w:rsid w:val="00142E5B"/>
    <w:rsid w:val="00143003"/>
    <w:rsid w:val="00143234"/>
    <w:rsid w:val="001433E4"/>
    <w:rsid w:val="0014396C"/>
    <w:rsid w:val="00143B11"/>
    <w:rsid w:val="00143CB7"/>
    <w:rsid w:val="00143D78"/>
    <w:rsid w:val="00143EDB"/>
    <w:rsid w:val="00144384"/>
    <w:rsid w:val="00144606"/>
    <w:rsid w:val="00144662"/>
    <w:rsid w:val="00144F9E"/>
    <w:rsid w:val="00145449"/>
    <w:rsid w:val="001455AD"/>
    <w:rsid w:val="0014596A"/>
    <w:rsid w:val="00145A0C"/>
    <w:rsid w:val="00145A5F"/>
    <w:rsid w:val="00145A82"/>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D39"/>
    <w:rsid w:val="00147D64"/>
    <w:rsid w:val="00147E93"/>
    <w:rsid w:val="00150084"/>
    <w:rsid w:val="001505F9"/>
    <w:rsid w:val="001506B2"/>
    <w:rsid w:val="00150842"/>
    <w:rsid w:val="00150ADE"/>
    <w:rsid w:val="00150ED9"/>
    <w:rsid w:val="00150F77"/>
    <w:rsid w:val="00150FC7"/>
    <w:rsid w:val="0015161E"/>
    <w:rsid w:val="00151C96"/>
    <w:rsid w:val="00151E9B"/>
    <w:rsid w:val="001522BF"/>
    <w:rsid w:val="00152307"/>
    <w:rsid w:val="0015232E"/>
    <w:rsid w:val="0015279E"/>
    <w:rsid w:val="00152AC8"/>
    <w:rsid w:val="00152DF5"/>
    <w:rsid w:val="00153112"/>
    <w:rsid w:val="00153336"/>
    <w:rsid w:val="00153490"/>
    <w:rsid w:val="00153774"/>
    <w:rsid w:val="00154568"/>
    <w:rsid w:val="001545E9"/>
    <w:rsid w:val="00154913"/>
    <w:rsid w:val="00154CC4"/>
    <w:rsid w:val="00154D9C"/>
    <w:rsid w:val="00154E83"/>
    <w:rsid w:val="0015525E"/>
    <w:rsid w:val="001553BC"/>
    <w:rsid w:val="00155887"/>
    <w:rsid w:val="00155968"/>
    <w:rsid w:val="00155ACC"/>
    <w:rsid w:val="00155CD1"/>
    <w:rsid w:val="001562CD"/>
    <w:rsid w:val="00156460"/>
    <w:rsid w:val="0015646F"/>
    <w:rsid w:val="00156607"/>
    <w:rsid w:val="001569A0"/>
    <w:rsid w:val="00156A5E"/>
    <w:rsid w:val="00156B0C"/>
    <w:rsid w:val="00156DF1"/>
    <w:rsid w:val="00156DF4"/>
    <w:rsid w:val="00157047"/>
    <w:rsid w:val="0015722A"/>
    <w:rsid w:val="0015731C"/>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BE1"/>
    <w:rsid w:val="00161C79"/>
    <w:rsid w:val="00161D9B"/>
    <w:rsid w:val="00161F55"/>
    <w:rsid w:val="00162050"/>
    <w:rsid w:val="00162F22"/>
    <w:rsid w:val="001631A0"/>
    <w:rsid w:val="00163440"/>
    <w:rsid w:val="001635F8"/>
    <w:rsid w:val="00163633"/>
    <w:rsid w:val="00163658"/>
    <w:rsid w:val="00163D86"/>
    <w:rsid w:val="00163E62"/>
    <w:rsid w:val="00163FCF"/>
    <w:rsid w:val="001642BC"/>
    <w:rsid w:val="00164314"/>
    <w:rsid w:val="00164373"/>
    <w:rsid w:val="001646E4"/>
    <w:rsid w:val="00164BDB"/>
    <w:rsid w:val="0016507B"/>
    <w:rsid w:val="001650FE"/>
    <w:rsid w:val="001651BA"/>
    <w:rsid w:val="001651DB"/>
    <w:rsid w:val="00165200"/>
    <w:rsid w:val="00165224"/>
    <w:rsid w:val="00165292"/>
    <w:rsid w:val="0016537D"/>
    <w:rsid w:val="0016551B"/>
    <w:rsid w:val="001656DA"/>
    <w:rsid w:val="00165854"/>
    <w:rsid w:val="00165B03"/>
    <w:rsid w:val="00165C5C"/>
    <w:rsid w:val="00165CCB"/>
    <w:rsid w:val="00165F58"/>
    <w:rsid w:val="00165FCF"/>
    <w:rsid w:val="001663E1"/>
    <w:rsid w:val="001665A0"/>
    <w:rsid w:val="00166659"/>
    <w:rsid w:val="001669E5"/>
    <w:rsid w:val="00166C90"/>
    <w:rsid w:val="00166E49"/>
    <w:rsid w:val="00166EFA"/>
    <w:rsid w:val="00166FC6"/>
    <w:rsid w:val="0016798D"/>
    <w:rsid w:val="001679D5"/>
    <w:rsid w:val="00167DC6"/>
    <w:rsid w:val="00167DD8"/>
    <w:rsid w:val="00167EBA"/>
    <w:rsid w:val="0017009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09"/>
    <w:rsid w:val="00172715"/>
    <w:rsid w:val="00172814"/>
    <w:rsid w:val="001728F1"/>
    <w:rsid w:val="00172A27"/>
    <w:rsid w:val="00172ACA"/>
    <w:rsid w:val="00172AFD"/>
    <w:rsid w:val="00172C9C"/>
    <w:rsid w:val="00172D65"/>
    <w:rsid w:val="00173095"/>
    <w:rsid w:val="00173748"/>
    <w:rsid w:val="00173779"/>
    <w:rsid w:val="0017388B"/>
    <w:rsid w:val="00173C41"/>
    <w:rsid w:val="00173C47"/>
    <w:rsid w:val="00173C9C"/>
    <w:rsid w:val="00174157"/>
    <w:rsid w:val="00174237"/>
    <w:rsid w:val="001745B7"/>
    <w:rsid w:val="00174758"/>
    <w:rsid w:val="001747C9"/>
    <w:rsid w:val="00174804"/>
    <w:rsid w:val="00174B2F"/>
    <w:rsid w:val="00174DED"/>
    <w:rsid w:val="0017527A"/>
    <w:rsid w:val="001752E2"/>
    <w:rsid w:val="001754B2"/>
    <w:rsid w:val="0017554E"/>
    <w:rsid w:val="0017581C"/>
    <w:rsid w:val="001758FE"/>
    <w:rsid w:val="00175977"/>
    <w:rsid w:val="00175B8D"/>
    <w:rsid w:val="00175C72"/>
    <w:rsid w:val="00175DA9"/>
    <w:rsid w:val="00175E25"/>
    <w:rsid w:val="00176261"/>
    <w:rsid w:val="0017626A"/>
    <w:rsid w:val="001766ED"/>
    <w:rsid w:val="001769F1"/>
    <w:rsid w:val="00176B19"/>
    <w:rsid w:val="00176B66"/>
    <w:rsid w:val="00176C11"/>
    <w:rsid w:val="00176C67"/>
    <w:rsid w:val="00176D05"/>
    <w:rsid w:val="00176FC3"/>
    <w:rsid w:val="0017730A"/>
    <w:rsid w:val="001773F2"/>
    <w:rsid w:val="001774B7"/>
    <w:rsid w:val="00177926"/>
    <w:rsid w:val="00177D21"/>
    <w:rsid w:val="00177F53"/>
    <w:rsid w:val="0018037B"/>
    <w:rsid w:val="001804B6"/>
    <w:rsid w:val="001805EF"/>
    <w:rsid w:val="001807CB"/>
    <w:rsid w:val="001807D6"/>
    <w:rsid w:val="00180917"/>
    <w:rsid w:val="00180B2B"/>
    <w:rsid w:val="00180CEA"/>
    <w:rsid w:val="001810EE"/>
    <w:rsid w:val="00181178"/>
    <w:rsid w:val="00181316"/>
    <w:rsid w:val="001813E0"/>
    <w:rsid w:val="0018155E"/>
    <w:rsid w:val="00181721"/>
    <w:rsid w:val="0018182F"/>
    <w:rsid w:val="001819B6"/>
    <w:rsid w:val="001819E6"/>
    <w:rsid w:val="00181A75"/>
    <w:rsid w:val="00181AFD"/>
    <w:rsid w:val="00181EA9"/>
    <w:rsid w:val="00182129"/>
    <w:rsid w:val="00182190"/>
    <w:rsid w:val="001824EC"/>
    <w:rsid w:val="00182560"/>
    <w:rsid w:val="0018289E"/>
    <w:rsid w:val="001829F9"/>
    <w:rsid w:val="00182C21"/>
    <w:rsid w:val="00183098"/>
    <w:rsid w:val="00183351"/>
    <w:rsid w:val="00183458"/>
    <w:rsid w:val="00183474"/>
    <w:rsid w:val="001834B7"/>
    <w:rsid w:val="001835F9"/>
    <w:rsid w:val="001839E8"/>
    <w:rsid w:val="00183B2A"/>
    <w:rsid w:val="00184250"/>
    <w:rsid w:val="00184356"/>
    <w:rsid w:val="00184404"/>
    <w:rsid w:val="00184466"/>
    <w:rsid w:val="001844FD"/>
    <w:rsid w:val="001845BA"/>
    <w:rsid w:val="00184651"/>
    <w:rsid w:val="00184BE9"/>
    <w:rsid w:val="00184C17"/>
    <w:rsid w:val="00184F4B"/>
    <w:rsid w:val="0018514E"/>
    <w:rsid w:val="001851B4"/>
    <w:rsid w:val="00185424"/>
    <w:rsid w:val="001854AB"/>
    <w:rsid w:val="00185564"/>
    <w:rsid w:val="001855F6"/>
    <w:rsid w:val="0018576A"/>
    <w:rsid w:val="0018577F"/>
    <w:rsid w:val="001857A3"/>
    <w:rsid w:val="00185991"/>
    <w:rsid w:val="00185B40"/>
    <w:rsid w:val="00186044"/>
    <w:rsid w:val="0018607D"/>
    <w:rsid w:val="001860D3"/>
    <w:rsid w:val="001861C5"/>
    <w:rsid w:val="001863E0"/>
    <w:rsid w:val="00186416"/>
    <w:rsid w:val="00186618"/>
    <w:rsid w:val="0018669B"/>
    <w:rsid w:val="00186936"/>
    <w:rsid w:val="00186B47"/>
    <w:rsid w:val="00186B51"/>
    <w:rsid w:val="00186B8F"/>
    <w:rsid w:val="00186BB0"/>
    <w:rsid w:val="00186F34"/>
    <w:rsid w:val="00187097"/>
    <w:rsid w:val="00187289"/>
    <w:rsid w:val="00187434"/>
    <w:rsid w:val="00187AE4"/>
    <w:rsid w:val="00187C2F"/>
    <w:rsid w:val="00187EA1"/>
    <w:rsid w:val="00187EC1"/>
    <w:rsid w:val="00187EE3"/>
    <w:rsid w:val="00190172"/>
    <w:rsid w:val="001906AF"/>
    <w:rsid w:val="001907DA"/>
    <w:rsid w:val="00190911"/>
    <w:rsid w:val="00190A07"/>
    <w:rsid w:val="00190B4B"/>
    <w:rsid w:val="00190BEC"/>
    <w:rsid w:val="00190D4F"/>
    <w:rsid w:val="00190D97"/>
    <w:rsid w:val="0019104C"/>
    <w:rsid w:val="00191124"/>
    <w:rsid w:val="001911DE"/>
    <w:rsid w:val="001912A2"/>
    <w:rsid w:val="001916EB"/>
    <w:rsid w:val="0019175F"/>
    <w:rsid w:val="00191795"/>
    <w:rsid w:val="00191956"/>
    <w:rsid w:val="00191BF2"/>
    <w:rsid w:val="00192064"/>
    <w:rsid w:val="0019212D"/>
    <w:rsid w:val="001921AF"/>
    <w:rsid w:val="001925C4"/>
    <w:rsid w:val="00192647"/>
    <w:rsid w:val="0019293D"/>
    <w:rsid w:val="00192A08"/>
    <w:rsid w:val="00192B30"/>
    <w:rsid w:val="00192BC6"/>
    <w:rsid w:val="00192EC0"/>
    <w:rsid w:val="00193040"/>
    <w:rsid w:val="0019330C"/>
    <w:rsid w:val="00194813"/>
    <w:rsid w:val="00194820"/>
    <w:rsid w:val="00194D22"/>
    <w:rsid w:val="00194F70"/>
    <w:rsid w:val="0019508B"/>
    <w:rsid w:val="001956BB"/>
    <w:rsid w:val="00195A23"/>
    <w:rsid w:val="00195AC9"/>
    <w:rsid w:val="00195C0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685"/>
    <w:rsid w:val="001A1769"/>
    <w:rsid w:val="001A17B1"/>
    <w:rsid w:val="001A184B"/>
    <w:rsid w:val="001A18F3"/>
    <w:rsid w:val="001A19AE"/>
    <w:rsid w:val="001A1A0D"/>
    <w:rsid w:val="001A22A6"/>
    <w:rsid w:val="001A295B"/>
    <w:rsid w:val="001A2C97"/>
    <w:rsid w:val="001A2FBE"/>
    <w:rsid w:val="001A2FCA"/>
    <w:rsid w:val="001A3150"/>
    <w:rsid w:val="001A3235"/>
    <w:rsid w:val="001A3928"/>
    <w:rsid w:val="001A4254"/>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16D"/>
    <w:rsid w:val="001A639F"/>
    <w:rsid w:val="001A6509"/>
    <w:rsid w:val="001A69B1"/>
    <w:rsid w:val="001A6CF0"/>
    <w:rsid w:val="001A6CF8"/>
    <w:rsid w:val="001A6E52"/>
    <w:rsid w:val="001A6FFD"/>
    <w:rsid w:val="001A7208"/>
    <w:rsid w:val="001A7504"/>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B5D"/>
    <w:rsid w:val="001B2DA1"/>
    <w:rsid w:val="001B3283"/>
    <w:rsid w:val="001B3288"/>
    <w:rsid w:val="001B354F"/>
    <w:rsid w:val="001B361E"/>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4EF"/>
    <w:rsid w:val="001B553D"/>
    <w:rsid w:val="001B5ADA"/>
    <w:rsid w:val="001B5B43"/>
    <w:rsid w:val="001B5D47"/>
    <w:rsid w:val="001B5E9A"/>
    <w:rsid w:val="001B5EE9"/>
    <w:rsid w:val="001B5F20"/>
    <w:rsid w:val="001B6331"/>
    <w:rsid w:val="001B67D7"/>
    <w:rsid w:val="001B67FC"/>
    <w:rsid w:val="001B6F5C"/>
    <w:rsid w:val="001B6FA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B29"/>
    <w:rsid w:val="001C0CDA"/>
    <w:rsid w:val="001C0D92"/>
    <w:rsid w:val="001C0F92"/>
    <w:rsid w:val="001C127E"/>
    <w:rsid w:val="001C1649"/>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3EB8"/>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AC"/>
    <w:rsid w:val="001C7BEA"/>
    <w:rsid w:val="001C7E8A"/>
    <w:rsid w:val="001C7F50"/>
    <w:rsid w:val="001C7F58"/>
    <w:rsid w:val="001D00D1"/>
    <w:rsid w:val="001D05B0"/>
    <w:rsid w:val="001D0969"/>
    <w:rsid w:val="001D0AFA"/>
    <w:rsid w:val="001D0D46"/>
    <w:rsid w:val="001D10DB"/>
    <w:rsid w:val="001D1182"/>
    <w:rsid w:val="001D11CA"/>
    <w:rsid w:val="001D13F2"/>
    <w:rsid w:val="001D157D"/>
    <w:rsid w:val="001D16D0"/>
    <w:rsid w:val="001D19A5"/>
    <w:rsid w:val="001D1A02"/>
    <w:rsid w:val="001D1EB8"/>
    <w:rsid w:val="001D2327"/>
    <w:rsid w:val="001D2AC6"/>
    <w:rsid w:val="001D2F6B"/>
    <w:rsid w:val="001D3203"/>
    <w:rsid w:val="001D34F1"/>
    <w:rsid w:val="001D3D04"/>
    <w:rsid w:val="001D3F5E"/>
    <w:rsid w:val="001D4416"/>
    <w:rsid w:val="001D4840"/>
    <w:rsid w:val="001D5020"/>
    <w:rsid w:val="001D5024"/>
    <w:rsid w:val="001D502E"/>
    <w:rsid w:val="001D55C7"/>
    <w:rsid w:val="001D57F5"/>
    <w:rsid w:val="001D5854"/>
    <w:rsid w:val="001D586F"/>
    <w:rsid w:val="001D5CC1"/>
    <w:rsid w:val="001D6203"/>
    <w:rsid w:val="001D632A"/>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E41"/>
    <w:rsid w:val="001D7F56"/>
    <w:rsid w:val="001E00B3"/>
    <w:rsid w:val="001E0631"/>
    <w:rsid w:val="001E07FB"/>
    <w:rsid w:val="001E0BA7"/>
    <w:rsid w:val="001E0E35"/>
    <w:rsid w:val="001E11C6"/>
    <w:rsid w:val="001E14B6"/>
    <w:rsid w:val="001E18F5"/>
    <w:rsid w:val="001E1A77"/>
    <w:rsid w:val="001E213C"/>
    <w:rsid w:val="001E2493"/>
    <w:rsid w:val="001E2622"/>
    <w:rsid w:val="001E267E"/>
    <w:rsid w:val="001E26C4"/>
    <w:rsid w:val="001E2793"/>
    <w:rsid w:val="001E2808"/>
    <w:rsid w:val="001E2DA3"/>
    <w:rsid w:val="001E334A"/>
    <w:rsid w:val="001E364E"/>
    <w:rsid w:val="001E3729"/>
    <w:rsid w:val="001E3859"/>
    <w:rsid w:val="001E3BCD"/>
    <w:rsid w:val="001E3C4C"/>
    <w:rsid w:val="001E476E"/>
    <w:rsid w:val="001E49DD"/>
    <w:rsid w:val="001E4DA6"/>
    <w:rsid w:val="001E514F"/>
    <w:rsid w:val="001E5512"/>
    <w:rsid w:val="001E5753"/>
    <w:rsid w:val="001E5AE8"/>
    <w:rsid w:val="001E5C4F"/>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635"/>
    <w:rsid w:val="001F09FC"/>
    <w:rsid w:val="001F0A4C"/>
    <w:rsid w:val="001F0E75"/>
    <w:rsid w:val="001F0FA8"/>
    <w:rsid w:val="001F12C8"/>
    <w:rsid w:val="001F1425"/>
    <w:rsid w:val="001F14F1"/>
    <w:rsid w:val="001F1777"/>
    <w:rsid w:val="001F1AE0"/>
    <w:rsid w:val="001F21A7"/>
    <w:rsid w:val="001F21D3"/>
    <w:rsid w:val="001F21F0"/>
    <w:rsid w:val="001F22DF"/>
    <w:rsid w:val="001F251F"/>
    <w:rsid w:val="001F2630"/>
    <w:rsid w:val="001F2671"/>
    <w:rsid w:val="001F28BB"/>
    <w:rsid w:val="001F2A13"/>
    <w:rsid w:val="001F2AD7"/>
    <w:rsid w:val="001F2E19"/>
    <w:rsid w:val="001F2F8C"/>
    <w:rsid w:val="001F31EA"/>
    <w:rsid w:val="001F39B5"/>
    <w:rsid w:val="001F3A83"/>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5E79"/>
    <w:rsid w:val="001F61CF"/>
    <w:rsid w:val="001F642F"/>
    <w:rsid w:val="001F6445"/>
    <w:rsid w:val="001F662A"/>
    <w:rsid w:val="001F6953"/>
    <w:rsid w:val="001F6AE8"/>
    <w:rsid w:val="001F6DCF"/>
    <w:rsid w:val="001F6E77"/>
    <w:rsid w:val="001F7278"/>
    <w:rsid w:val="001F7435"/>
    <w:rsid w:val="001F7499"/>
    <w:rsid w:val="001F7A20"/>
    <w:rsid w:val="001F7BB8"/>
    <w:rsid w:val="001F7C72"/>
    <w:rsid w:val="001F7CC6"/>
    <w:rsid w:val="001F7DA5"/>
    <w:rsid w:val="001F7DD8"/>
    <w:rsid w:val="0020063F"/>
    <w:rsid w:val="0020081D"/>
    <w:rsid w:val="00200833"/>
    <w:rsid w:val="00200A8C"/>
    <w:rsid w:val="00200CB0"/>
    <w:rsid w:val="0020100A"/>
    <w:rsid w:val="00201128"/>
    <w:rsid w:val="002014CA"/>
    <w:rsid w:val="002016F0"/>
    <w:rsid w:val="0020178F"/>
    <w:rsid w:val="00201794"/>
    <w:rsid w:val="002019F3"/>
    <w:rsid w:val="00201A99"/>
    <w:rsid w:val="00201C7B"/>
    <w:rsid w:val="00201DDD"/>
    <w:rsid w:val="00201E71"/>
    <w:rsid w:val="00201EB9"/>
    <w:rsid w:val="00201F2A"/>
    <w:rsid w:val="00202361"/>
    <w:rsid w:val="002024E8"/>
    <w:rsid w:val="00202506"/>
    <w:rsid w:val="002029F3"/>
    <w:rsid w:val="00202A48"/>
    <w:rsid w:val="00202E7D"/>
    <w:rsid w:val="00203068"/>
    <w:rsid w:val="002030A5"/>
    <w:rsid w:val="002032B3"/>
    <w:rsid w:val="002033FD"/>
    <w:rsid w:val="002035A1"/>
    <w:rsid w:val="0020374C"/>
    <w:rsid w:val="00203D93"/>
    <w:rsid w:val="002040DB"/>
    <w:rsid w:val="0020468A"/>
    <w:rsid w:val="002049FA"/>
    <w:rsid w:val="00204EBE"/>
    <w:rsid w:val="00204EE8"/>
    <w:rsid w:val="0020522F"/>
    <w:rsid w:val="002053FA"/>
    <w:rsid w:val="002056FE"/>
    <w:rsid w:val="00205C1A"/>
    <w:rsid w:val="00205FF6"/>
    <w:rsid w:val="0020611C"/>
    <w:rsid w:val="0020649B"/>
    <w:rsid w:val="00206839"/>
    <w:rsid w:val="00206DA5"/>
    <w:rsid w:val="002073F9"/>
    <w:rsid w:val="002074FE"/>
    <w:rsid w:val="00207603"/>
    <w:rsid w:val="00207855"/>
    <w:rsid w:val="00207908"/>
    <w:rsid w:val="00207F1E"/>
    <w:rsid w:val="00210284"/>
    <w:rsid w:val="0021029A"/>
    <w:rsid w:val="002104D8"/>
    <w:rsid w:val="00210532"/>
    <w:rsid w:val="00210567"/>
    <w:rsid w:val="002105C6"/>
    <w:rsid w:val="00210753"/>
    <w:rsid w:val="00210B63"/>
    <w:rsid w:val="00210DEC"/>
    <w:rsid w:val="00210E87"/>
    <w:rsid w:val="00210FD8"/>
    <w:rsid w:val="00211512"/>
    <w:rsid w:val="0021168B"/>
    <w:rsid w:val="00211CEC"/>
    <w:rsid w:val="00211F20"/>
    <w:rsid w:val="002120CA"/>
    <w:rsid w:val="002122C1"/>
    <w:rsid w:val="002124EA"/>
    <w:rsid w:val="00212733"/>
    <w:rsid w:val="002129CC"/>
    <w:rsid w:val="002129F1"/>
    <w:rsid w:val="00212C2B"/>
    <w:rsid w:val="00212CEF"/>
    <w:rsid w:val="00212E69"/>
    <w:rsid w:val="002131C8"/>
    <w:rsid w:val="002132B6"/>
    <w:rsid w:val="002135EA"/>
    <w:rsid w:val="0021370F"/>
    <w:rsid w:val="00213725"/>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B1B"/>
    <w:rsid w:val="00217C1A"/>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2E26"/>
    <w:rsid w:val="00223400"/>
    <w:rsid w:val="00223967"/>
    <w:rsid w:val="002239B4"/>
    <w:rsid w:val="00223A46"/>
    <w:rsid w:val="00223A67"/>
    <w:rsid w:val="00223A9F"/>
    <w:rsid w:val="00223B8A"/>
    <w:rsid w:val="00223BE5"/>
    <w:rsid w:val="00223D0F"/>
    <w:rsid w:val="0022401F"/>
    <w:rsid w:val="00224083"/>
    <w:rsid w:val="00224095"/>
    <w:rsid w:val="002245A0"/>
    <w:rsid w:val="00224633"/>
    <w:rsid w:val="00224D38"/>
    <w:rsid w:val="00224D5C"/>
    <w:rsid w:val="00224F5E"/>
    <w:rsid w:val="00225028"/>
    <w:rsid w:val="00225081"/>
    <w:rsid w:val="002250B2"/>
    <w:rsid w:val="002256C9"/>
    <w:rsid w:val="00225AF4"/>
    <w:rsid w:val="00225D00"/>
    <w:rsid w:val="00225E4E"/>
    <w:rsid w:val="00225FB0"/>
    <w:rsid w:val="002261C0"/>
    <w:rsid w:val="002263E6"/>
    <w:rsid w:val="002265B4"/>
    <w:rsid w:val="002268E2"/>
    <w:rsid w:val="002268F2"/>
    <w:rsid w:val="00226CBA"/>
    <w:rsid w:val="00226CE8"/>
    <w:rsid w:val="00226E09"/>
    <w:rsid w:val="002277B9"/>
    <w:rsid w:val="00227F20"/>
    <w:rsid w:val="00230482"/>
    <w:rsid w:val="00230648"/>
    <w:rsid w:val="002308D8"/>
    <w:rsid w:val="00230D56"/>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956"/>
    <w:rsid w:val="00233B50"/>
    <w:rsid w:val="00233D0F"/>
    <w:rsid w:val="0023410E"/>
    <w:rsid w:val="00234288"/>
    <w:rsid w:val="002342EF"/>
    <w:rsid w:val="0023458A"/>
    <w:rsid w:val="00234702"/>
    <w:rsid w:val="00234F1B"/>
    <w:rsid w:val="00234FBE"/>
    <w:rsid w:val="002351D8"/>
    <w:rsid w:val="00235A49"/>
    <w:rsid w:val="00235CA9"/>
    <w:rsid w:val="00235EC8"/>
    <w:rsid w:val="00235F9C"/>
    <w:rsid w:val="00236094"/>
    <w:rsid w:val="002362D5"/>
    <w:rsid w:val="002367A1"/>
    <w:rsid w:val="002367EF"/>
    <w:rsid w:val="002368D4"/>
    <w:rsid w:val="002369B2"/>
    <w:rsid w:val="00236B1E"/>
    <w:rsid w:val="00236B41"/>
    <w:rsid w:val="00236C4B"/>
    <w:rsid w:val="00236CB0"/>
    <w:rsid w:val="00236F5E"/>
    <w:rsid w:val="00237040"/>
    <w:rsid w:val="002372A8"/>
    <w:rsid w:val="0023742F"/>
    <w:rsid w:val="002374CE"/>
    <w:rsid w:val="00237604"/>
    <w:rsid w:val="0023778E"/>
    <w:rsid w:val="0023784C"/>
    <w:rsid w:val="00237940"/>
    <w:rsid w:val="002402C0"/>
    <w:rsid w:val="00240405"/>
    <w:rsid w:val="0024056D"/>
    <w:rsid w:val="00240773"/>
    <w:rsid w:val="00240A90"/>
    <w:rsid w:val="00240C3D"/>
    <w:rsid w:val="002410D7"/>
    <w:rsid w:val="002410E9"/>
    <w:rsid w:val="0024169D"/>
    <w:rsid w:val="00241837"/>
    <w:rsid w:val="00241999"/>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8ED"/>
    <w:rsid w:val="00244B14"/>
    <w:rsid w:val="00244C08"/>
    <w:rsid w:val="00244C60"/>
    <w:rsid w:val="0024519A"/>
    <w:rsid w:val="00245455"/>
    <w:rsid w:val="002454B6"/>
    <w:rsid w:val="002454D5"/>
    <w:rsid w:val="002455DF"/>
    <w:rsid w:val="0024571E"/>
    <w:rsid w:val="00245AA9"/>
    <w:rsid w:val="00245C98"/>
    <w:rsid w:val="00245E3E"/>
    <w:rsid w:val="00245E9F"/>
    <w:rsid w:val="00246302"/>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E21"/>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CC"/>
    <w:rsid w:val="00253521"/>
    <w:rsid w:val="00253587"/>
    <w:rsid w:val="002537F5"/>
    <w:rsid w:val="0025380B"/>
    <w:rsid w:val="0025387B"/>
    <w:rsid w:val="0025390F"/>
    <w:rsid w:val="00253AC0"/>
    <w:rsid w:val="00253C61"/>
    <w:rsid w:val="00253F58"/>
    <w:rsid w:val="00254569"/>
    <w:rsid w:val="002548F0"/>
    <w:rsid w:val="0025491D"/>
    <w:rsid w:val="00254D5F"/>
    <w:rsid w:val="00254E3E"/>
    <w:rsid w:val="002551B6"/>
    <w:rsid w:val="002553FE"/>
    <w:rsid w:val="0025545A"/>
    <w:rsid w:val="002555C6"/>
    <w:rsid w:val="002555C8"/>
    <w:rsid w:val="00255653"/>
    <w:rsid w:val="00255881"/>
    <w:rsid w:val="002558A2"/>
    <w:rsid w:val="002558A3"/>
    <w:rsid w:val="0025594A"/>
    <w:rsid w:val="00255D93"/>
    <w:rsid w:val="00255F94"/>
    <w:rsid w:val="00256005"/>
    <w:rsid w:val="0025635C"/>
    <w:rsid w:val="002564D5"/>
    <w:rsid w:val="002565C9"/>
    <w:rsid w:val="002566C7"/>
    <w:rsid w:val="00256897"/>
    <w:rsid w:val="002568F0"/>
    <w:rsid w:val="002568F1"/>
    <w:rsid w:val="0025699B"/>
    <w:rsid w:val="00256CA6"/>
    <w:rsid w:val="00256E73"/>
    <w:rsid w:val="002570AA"/>
    <w:rsid w:val="00257192"/>
    <w:rsid w:val="002571D9"/>
    <w:rsid w:val="00257260"/>
    <w:rsid w:val="00257665"/>
    <w:rsid w:val="0025782D"/>
    <w:rsid w:val="002579FE"/>
    <w:rsid w:val="00257CB1"/>
    <w:rsid w:val="00257E7B"/>
    <w:rsid w:val="00257EA7"/>
    <w:rsid w:val="00260480"/>
    <w:rsid w:val="002608F5"/>
    <w:rsid w:val="0026093A"/>
    <w:rsid w:val="00260949"/>
    <w:rsid w:val="00260BC3"/>
    <w:rsid w:val="00260CDE"/>
    <w:rsid w:val="00261240"/>
    <w:rsid w:val="00261A0F"/>
    <w:rsid w:val="00261A72"/>
    <w:rsid w:val="00261C82"/>
    <w:rsid w:val="00261E41"/>
    <w:rsid w:val="002620E5"/>
    <w:rsid w:val="0026265B"/>
    <w:rsid w:val="00262693"/>
    <w:rsid w:val="0026291E"/>
    <w:rsid w:val="00262973"/>
    <w:rsid w:val="00262A86"/>
    <w:rsid w:val="00262BEA"/>
    <w:rsid w:val="00262ED0"/>
    <w:rsid w:val="00263001"/>
    <w:rsid w:val="0026308B"/>
    <w:rsid w:val="002631FE"/>
    <w:rsid w:val="00263234"/>
    <w:rsid w:val="00263355"/>
    <w:rsid w:val="002634C3"/>
    <w:rsid w:val="00263D44"/>
    <w:rsid w:val="00263DBA"/>
    <w:rsid w:val="00263FD7"/>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B6C"/>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B6B"/>
    <w:rsid w:val="00270C18"/>
    <w:rsid w:val="00270DA4"/>
    <w:rsid w:val="00270DAA"/>
    <w:rsid w:val="0027133C"/>
    <w:rsid w:val="002714A1"/>
    <w:rsid w:val="00271765"/>
    <w:rsid w:val="0027178A"/>
    <w:rsid w:val="002719EC"/>
    <w:rsid w:val="00271C93"/>
    <w:rsid w:val="002724A1"/>
    <w:rsid w:val="00272552"/>
    <w:rsid w:val="00272670"/>
    <w:rsid w:val="00272696"/>
    <w:rsid w:val="00272826"/>
    <w:rsid w:val="00272983"/>
    <w:rsid w:val="00272BA5"/>
    <w:rsid w:val="00272E7C"/>
    <w:rsid w:val="00272E8C"/>
    <w:rsid w:val="00272F6D"/>
    <w:rsid w:val="0027314E"/>
    <w:rsid w:val="002732F4"/>
    <w:rsid w:val="002733D3"/>
    <w:rsid w:val="002736A5"/>
    <w:rsid w:val="00273783"/>
    <w:rsid w:val="002737D4"/>
    <w:rsid w:val="002739B1"/>
    <w:rsid w:val="00273F4A"/>
    <w:rsid w:val="00274247"/>
    <w:rsid w:val="00274417"/>
    <w:rsid w:val="002744F9"/>
    <w:rsid w:val="0027451C"/>
    <w:rsid w:val="00274892"/>
    <w:rsid w:val="00274894"/>
    <w:rsid w:val="00274A16"/>
    <w:rsid w:val="00274C22"/>
    <w:rsid w:val="00274CC3"/>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6EF7"/>
    <w:rsid w:val="00277270"/>
    <w:rsid w:val="002772D0"/>
    <w:rsid w:val="00277646"/>
    <w:rsid w:val="00280041"/>
    <w:rsid w:val="00280049"/>
    <w:rsid w:val="0028006F"/>
    <w:rsid w:val="00280073"/>
    <w:rsid w:val="002800E4"/>
    <w:rsid w:val="0028045F"/>
    <w:rsid w:val="002809E4"/>
    <w:rsid w:val="00280D6F"/>
    <w:rsid w:val="00280FFB"/>
    <w:rsid w:val="00281283"/>
    <w:rsid w:val="002812B5"/>
    <w:rsid w:val="0028141E"/>
    <w:rsid w:val="002814DA"/>
    <w:rsid w:val="0028174B"/>
    <w:rsid w:val="00281762"/>
    <w:rsid w:val="00281D18"/>
    <w:rsid w:val="0028229F"/>
    <w:rsid w:val="00282337"/>
    <w:rsid w:val="00282534"/>
    <w:rsid w:val="002826DE"/>
    <w:rsid w:val="002829D9"/>
    <w:rsid w:val="00282A1F"/>
    <w:rsid w:val="00282A7F"/>
    <w:rsid w:val="00282DE6"/>
    <w:rsid w:val="00283475"/>
    <w:rsid w:val="0028360E"/>
    <w:rsid w:val="002838A6"/>
    <w:rsid w:val="00283B82"/>
    <w:rsid w:val="00283CA7"/>
    <w:rsid w:val="00283CB4"/>
    <w:rsid w:val="00284AA4"/>
    <w:rsid w:val="00284B02"/>
    <w:rsid w:val="00284F48"/>
    <w:rsid w:val="002851A4"/>
    <w:rsid w:val="00285AEF"/>
    <w:rsid w:val="00285C28"/>
    <w:rsid w:val="00285FF4"/>
    <w:rsid w:val="002860A4"/>
    <w:rsid w:val="0028628D"/>
    <w:rsid w:val="00286362"/>
    <w:rsid w:val="00286366"/>
    <w:rsid w:val="00286370"/>
    <w:rsid w:val="002863F4"/>
    <w:rsid w:val="00286527"/>
    <w:rsid w:val="00286544"/>
    <w:rsid w:val="00286609"/>
    <w:rsid w:val="00286733"/>
    <w:rsid w:val="00286920"/>
    <w:rsid w:val="00286AFA"/>
    <w:rsid w:val="00286D84"/>
    <w:rsid w:val="002872F0"/>
    <w:rsid w:val="00287959"/>
    <w:rsid w:val="00287B6A"/>
    <w:rsid w:val="00287D3B"/>
    <w:rsid w:val="002902E3"/>
    <w:rsid w:val="0029056E"/>
    <w:rsid w:val="00290B90"/>
    <w:rsid w:val="00290D5E"/>
    <w:rsid w:val="00290F82"/>
    <w:rsid w:val="0029112B"/>
    <w:rsid w:val="002912DA"/>
    <w:rsid w:val="002913B1"/>
    <w:rsid w:val="002916DC"/>
    <w:rsid w:val="00291848"/>
    <w:rsid w:val="00292016"/>
    <w:rsid w:val="00292038"/>
    <w:rsid w:val="00292685"/>
    <w:rsid w:val="002926A8"/>
    <w:rsid w:val="00292841"/>
    <w:rsid w:val="002929DC"/>
    <w:rsid w:val="00292BEE"/>
    <w:rsid w:val="00292C6F"/>
    <w:rsid w:val="00292CFA"/>
    <w:rsid w:val="00292D55"/>
    <w:rsid w:val="00292E06"/>
    <w:rsid w:val="00292F51"/>
    <w:rsid w:val="00292F8D"/>
    <w:rsid w:val="002930C3"/>
    <w:rsid w:val="00293165"/>
    <w:rsid w:val="00293747"/>
    <w:rsid w:val="002937F4"/>
    <w:rsid w:val="00293853"/>
    <w:rsid w:val="00293B6B"/>
    <w:rsid w:val="00293C1A"/>
    <w:rsid w:val="00293F36"/>
    <w:rsid w:val="00294029"/>
    <w:rsid w:val="00294325"/>
    <w:rsid w:val="00294347"/>
    <w:rsid w:val="002944B3"/>
    <w:rsid w:val="00294695"/>
    <w:rsid w:val="0029483A"/>
    <w:rsid w:val="00294A21"/>
    <w:rsid w:val="00294C56"/>
    <w:rsid w:val="00294DE8"/>
    <w:rsid w:val="00295017"/>
    <w:rsid w:val="002953EF"/>
    <w:rsid w:val="0029549A"/>
    <w:rsid w:val="00295560"/>
    <w:rsid w:val="002956E1"/>
    <w:rsid w:val="002957A7"/>
    <w:rsid w:val="00295D20"/>
    <w:rsid w:val="00295D88"/>
    <w:rsid w:val="00295E20"/>
    <w:rsid w:val="00295F0E"/>
    <w:rsid w:val="00296095"/>
    <w:rsid w:val="0029623A"/>
    <w:rsid w:val="002963F2"/>
    <w:rsid w:val="0029651B"/>
    <w:rsid w:val="002965EA"/>
    <w:rsid w:val="002965F8"/>
    <w:rsid w:val="002967F3"/>
    <w:rsid w:val="00296CD1"/>
    <w:rsid w:val="00296F66"/>
    <w:rsid w:val="00296FFE"/>
    <w:rsid w:val="00297100"/>
    <w:rsid w:val="0029725E"/>
    <w:rsid w:val="00297312"/>
    <w:rsid w:val="00297437"/>
    <w:rsid w:val="002974E7"/>
    <w:rsid w:val="00297D8E"/>
    <w:rsid w:val="002A0035"/>
    <w:rsid w:val="002A007E"/>
    <w:rsid w:val="002A0092"/>
    <w:rsid w:val="002A05BE"/>
    <w:rsid w:val="002A0667"/>
    <w:rsid w:val="002A0792"/>
    <w:rsid w:val="002A0CFA"/>
    <w:rsid w:val="002A0D16"/>
    <w:rsid w:val="002A0DD5"/>
    <w:rsid w:val="002A0E50"/>
    <w:rsid w:val="002A1138"/>
    <w:rsid w:val="002A1143"/>
    <w:rsid w:val="002A141A"/>
    <w:rsid w:val="002A1547"/>
    <w:rsid w:val="002A1590"/>
    <w:rsid w:val="002A1690"/>
    <w:rsid w:val="002A17C7"/>
    <w:rsid w:val="002A18CA"/>
    <w:rsid w:val="002A198F"/>
    <w:rsid w:val="002A1E1D"/>
    <w:rsid w:val="002A1FD7"/>
    <w:rsid w:val="002A2009"/>
    <w:rsid w:val="002A2034"/>
    <w:rsid w:val="002A2251"/>
    <w:rsid w:val="002A227E"/>
    <w:rsid w:val="002A261B"/>
    <w:rsid w:val="002A29D8"/>
    <w:rsid w:val="002A2E59"/>
    <w:rsid w:val="002A2FAC"/>
    <w:rsid w:val="002A2FDA"/>
    <w:rsid w:val="002A300C"/>
    <w:rsid w:val="002A3042"/>
    <w:rsid w:val="002A310B"/>
    <w:rsid w:val="002A3207"/>
    <w:rsid w:val="002A33AB"/>
    <w:rsid w:val="002A34AD"/>
    <w:rsid w:val="002A3625"/>
    <w:rsid w:val="002A3A4B"/>
    <w:rsid w:val="002A3D57"/>
    <w:rsid w:val="002A3D8A"/>
    <w:rsid w:val="002A3FF3"/>
    <w:rsid w:val="002A45A2"/>
    <w:rsid w:val="002A4737"/>
    <w:rsid w:val="002A479C"/>
    <w:rsid w:val="002A4CEA"/>
    <w:rsid w:val="002A4FAE"/>
    <w:rsid w:val="002A5293"/>
    <w:rsid w:val="002A52DB"/>
    <w:rsid w:val="002A53E0"/>
    <w:rsid w:val="002A5569"/>
    <w:rsid w:val="002A55CA"/>
    <w:rsid w:val="002A5720"/>
    <w:rsid w:val="002A5752"/>
    <w:rsid w:val="002A576B"/>
    <w:rsid w:val="002A5A9F"/>
    <w:rsid w:val="002A5AA9"/>
    <w:rsid w:val="002A5AC5"/>
    <w:rsid w:val="002A5B7F"/>
    <w:rsid w:val="002A5E8E"/>
    <w:rsid w:val="002A5E9E"/>
    <w:rsid w:val="002A67E3"/>
    <w:rsid w:val="002A69D7"/>
    <w:rsid w:val="002A6B93"/>
    <w:rsid w:val="002A6F4F"/>
    <w:rsid w:val="002A6FAE"/>
    <w:rsid w:val="002A7B13"/>
    <w:rsid w:val="002A7C12"/>
    <w:rsid w:val="002A7D65"/>
    <w:rsid w:val="002A7E40"/>
    <w:rsid w:val="002A7EE6"/>
    <w:rsid w:val="002A7EEE"/>
    <w:rsid w:val="002B00BD"/>
    <w:rsid w:val="002B05C8"/>
    <w:rsid w:val="002B0A36"/>
    <w:rsid w:val="002B0A40"/>
    <w:rsid w:val="002B0A94"/>
    <w:rsid w:val="002B0BF5"/>
    <w:rsid w:val="002B0D71"/>
    <w:rsid w:val="002B1231"/>
    <w:rsid w:val="002B13D9"/>
    <w:rsid w:val="002B1461"/>
    <w:rsid w:val="002B147C"/>
    <w:rsid w:val="002B14A4"/>
    <w:rsid w:val="002B1A0C"/>
    <w:rsid w:val="002B1A21"/>
    <w:rsid w:val="002B1C15"/>
    <w:rsid w:val="002B1CDA"/>
    <w:rsid w:val="002B1FF2"/>
    <w:rsid w:val="002B2129"/>
    <w:rsid w:val="002B24A2"/>
    <w:rsid w:val="002B2594"/>
    <w:rsid w:val="002B263F"/>
    <w:rsid w:val="002B2AC0"/>
    <w:rsid w:val="002B2FA6"/>
    <w:rsid w:val="002B30C7"/>
    <w:rsid w:val="002B3231"/>
    <w:rsid w:val="002B34A8"/>
    <w:rsid w:val="002B34FB"/>
    <w:rsid w:val="002B38C1"/>
    <w:rsid w:val="002B474B"/>
    <w:rsid w:val="002B5106"/>
    <w:rsid w:val="002B5119"/>
    <w:rsid w:val="002B5172"/>
    <w:rsid w:val="002B548B"/>
    <w:rsid w:val="002B5892"/>
    <w:rsid w:val="002B5938"/>
    <w:rsid w:val="002B5DCF"/>
    <w:rsid w:val="002B5F34"/>
    <w:rsid w:val="002B62DC"/>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0F33"/>
    <w:rsid w:val="002C102E"/>
    <w:rsid w:val="002C12AB"/>
    <w:rsid w:val="002C1467"/>
    <w:rsid w:val="002C1867"/>
    <w:rsid w:val="002C1905"/>
    <w:rsid w:val="002C1953"/>
    <w:rsid w:val="002C1C67"/>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33C"/>
    <w:rsid w:val="002C5958"/>
    <w:rsid w:val="002C5A13"/>
    <w:rsid w:val="002C5D5A"/>
    <w:rsid w:val="002C6145"/>
    <w:rsid w:val="002C64A1"/>
    <w:rsid w:val="002C65C8"/>
    <w:rsid w:val="002C682C"/>
    <w:rsid w:val="002C6870"/>
    <w:rsid w:val="002C6A72"/>
    <w:rsid w:val="002C6B21"/>
    <w:rsid w:val="002C6B23"/>
    <w:rsid w:val="002C6CDA"/>
    <w:rsid w:val="002C6D3B"/>
    <w:rsid w:val="002C6D68"/>
    <w:rsid w:val="002C75D0"/>
    <w:rsid w:val="002C7ACC"/>
    <w:rsid w:val="002C7C78"/>
    <w:rsid w:val="002C7E3B"/>
    <w:rsid w:val="002C7F66"/>
    <w:rsid w:val="002D0530"/>
    <w:rsid w:val="002D0AA0"/>
    <w:rsid w:val="002D0AAB"/>
    <w:rsid w:val="002D0AD3"/>
    <w:rsid w:val="002D0C08"/>
    <w:rsid w:val="002D0DC3"/>
    <w:rsid w:val="002D11B1"/>
    <w:rsid w:val="002D11E1"/>
    <w:rsid w:val="002D1F3F"/>
    <w:rsid w:val="002D1F53"/>
    <w:rsid w:val="002D20CB"/>
    <w:rsid w:val="002D213A"/>
    <w:rsid w:val="002D2261"/>
    <w:rsid w:val="002D230A"/>
    <w:rsid w:val="002D23B5"/>
    <w:rsid w:val="002D2505"/>
    <w:rsid w:val="002D27A9"/>
    <w:rsid w:val="002D29E9"/>
    <w:rsid w:val="002D2A77"/>
    <w:rsid w:val="002D2D4C"/>
    <w:rsid w:val="002D31FB"/>
    <w:rsid w:val="002D3332"/>
    <w:rsid w:val="002D357A"/>
    <w:rsid w:val="002D35A4"/>
    <w:rsid w:val="002D3682"/>
    <w:rsid w:val="002D37F9"/>
    <w:rsid w:val="002D3945"/>
    <w:rsid w:val="002D3A2F"/>
    <w:rsid w:val="002D3A57"/>
    <w:rsid w:val="002D3D8E"/>
    <w:rsid w:val="002D3EC7"/>
    <w:rsid w:val="002D402A"/>
    <w:rsid w:val="002D4142"/>
    <w:rsid w:val="002D4329"/>
    <w:rsid w:val="002D43D9"/>
    <w:rsid w:val="002D4535"/>
    <w:rsid w:val="002D47EF"/>
    <w:rsid w:val="002D486D"/>
    <w:rsid w:val="002D48FF"/>
    <w:rsid w:val="002D4B7C"/>
    <w:rsid w:val="002D51E1"/>
    <w:rsid w:val="002D5CD8"/>
    <w:rsid w:val="002D606A"/>
    <w:rsid w:val="002D6176"/>
    <w:rsid w:val="002D61E2"/>
    <w:rsid w:val="002D6230"/>
    <w:rsid w:val="002D6770"/>
    <w:rsid w:val="002D6A75"/>
    <w:rsid w:val="002D6BD6"/>
    <w:rsid w:val="002D6E3A"/>
    <w:rsid w:val="002D7103"/>
    <w:rsid w:val="002D73D0"/>
    <w:rsid w:val="002D746B"/>
    <w:rsid w:val="002D7720"/>
    <w:rsid w:val="002D77BD"/>
    <w:rsid w:val="002D790B"/>
    <w:rsid w:val="002D7B4A"/>
    <w:rsid w:val="002D7BD4"/>
    <w:rsid w:val="002D7CBE"/>
    <w:rsid w:val="002D7F01"/>
    <w:rsid w:val="002D7FE8"/>
    <w:rsid w:val="002E0069"/>
    <w:rsid w:val="002E00BB"/>
    <w:rsid w:val="002E016E"/>
    <w:rsid w:val="002E0212"/>
    <w:rsid w:val="002E05C5"/>
    <w:rsid w:val="002E06AD"/>
    <w:rsid w:val="002E08A4"/>
    <w:rsid w:val="002E0918"/>
    <w:rsid w:val="002E0AC9"/>
    <w:rsid w:val="002E0D1B"/>
    <w:rsid w:val="002E0E79"/>
    <w:rsid w:val="002E0FC1"/>
    <w:rsid w:val="002E1190"/>
    <w:rsid w:val="002E135A"/>
    <w:rsid w:val="002E13F7"/>
    <w:rsid w:val="002E15B7"/>
    <w:rsid w:val="002E16BB"/>
    <w:rsid w:val="002E1927"/>
    <w:rsid w:val="002E1B25"/>
    <w:rsid w:val="002E1B65"/>
    <w:rsid w:val="002E1EF4"/>
    <w:rsid w:val="002E21FF"/>
    <w:rsid w:val="002E2217"/>
    <w:rsid w:val="002E2537"/>
    <w:rsid w:val="002E28EB"/>
    <w:rsid w:val="002E290F"/>
    <w:rsid w:val="002E292D"/>
    <w:rsid w:val="002E2943"/>
    <w:rsid w:val="002E29A7"/>
    <w:rsid w:val="002E2EA7"/>
    <w:rsid w:val="002E2F72"/>
    <w:rsid w:val="002E2FDC"/>
    <w:rsid w:val="002E30FF"/>
    <w:rsid w:val="002E325B"/>
    <w:rsid w:val="002E345D"/>
    <w:rsid w:val="002E34AB"/>
    <w:rsid w:val="002E3842"/>
    <w:rsid w:val="002E3C13"/>
    <w:rsid w:val="002E3E73"/>
    <w:rsid w:val="002E42C8"/>
    <w:rsid w:val="002E4398"/>
    <w:rsid w:val="002E468F"/>
    <w:rsid w:val="002E4AB8"/>
    <w:rsid w:val="002E4C3C"/>
    <w:rsid w:val="002E4E10"/>
    <w:rsid w:val="002E5368"/>
    <w:rsid w:val="002E56DF"/>
    <w:rsid w:val="002E57DB"/>
    <w:rsid w:val="002E57F0"/>
    <w:rsid w:val="002E58D1"/>
    <w:rsid w:val="002E5CB4"/>
    <w:rsid w:val="002E5F34"/>
    <w:rsid w:val="002E612D"/>
    <w:rsid w:val="002E628C"/>
    <w:rsid w:val="002E65CD"/>
    <w:rsid w:val="002E68BD"/>
    <w:rsid w:val="002E6E72"/>
    <w:rsid w:val="002E72D1"/>
    <w:rsid w:val="002E733D"/>
    <w:rsid w:val="002E79FA"/>
    <w:rsid w:val="002E7C62"/>
    <w:rsid w:val="002E7D9A"/>
    <w:rsid w:val="002F0052"/>
    <w:rsid w:val="002F0222"/>
    <w:rsid w:val="002F049D"/>
    <w:rsid w:val="002F04FE"/>
    <w:rsid w:val="002F0C48"/>
    <w:rsid w:val="002F0E39"/>
    <w:rsid w:val="002F108C"/>
    <w:rsid w:val="002F113D"/>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438"/>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4A"/>
    <w:rsid w:val="002F75F5"/>
    <w:rsid w:val="002F7782"/>
    <w:rsid w:val="002F786D"/>
    <w:rsid w:val="002F79A5"/>
    <w:rsid w:val="002F7B92"/>
    <w:rsid w:val="002F7DBC"/>
    <w:rsid w:val="002F7ED0"/>
    <w:rsid w:val="003006B6"/>
    <w:rsid w:val="003009B8"/>
    <w:rsid w:val="00300AED"/>
    <w:rsid w:val="00300C61"/>
    <w:rsid w:val="00300D85"/>
    <w:rsid w:val="00300D9B"/>
    <w:rsid w:val="00300DAC"/>
    <w:rsid w:val="00300E51"/>
    <w:rsid w:val="00301010"/>
    <w:rsid w:val="003011C3"/>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50A"/>
    <w:rsid w:val="003036B4"/>
    <w:rsid w:val="003037E8"/>
    <w:rsid w:val="003039BC"/>
    <w:rsid w:val="003039DA"/>
    <w:rsid w:val="00303FEB"/>
    <w:rsid w:val="0030419A"/>
    <w:rsid w:val="00304262"/>
    <w:rsid w:val="0030426D"/>
    <w:rsid w:val="003044D6"/>
    <w:rsid w:val="00304631"/>
    <w:rsid w:val="0030494A"/>
    <w:rsid w:val="003049DF"/>
    <w:rsid w:val="003049E8"/>
    <w:rsid w:val="00304BEA"/>
    <w:rsid w:val="00304BEC"/>
    <w:rsid w:val="00304D08"/>
    <w:rsid w:val="00304D8C"/>
    <w:rsid w:val="00304D90"/>
    <w:rsid w:val="00304FB2"/>
    <w:rsid w:val="00305271"/>
    <w:rsid w:val="00305A86"/>
    <w:rsid w:val="00305C52"/>
    <w:rsid w:val="00305D40"/>
    <w:rsid w:val="00305F7F"/>
    <w:rsid w:val="00306101"/>
    <w:rsid w:val="00306197"/>
    <w:rsid w:val="00306202"/>
    <w:rsid w:val="003065CF"/>
    <w:rsid w:val="0030679A"/>
    <w:rsid w:val="003067F6"/>
    <w:rsid w:val="003068D5"/>
    <w:rsid w:val="00306939"/>
    <w:rsid w:val="00306A5F"/>
    <w:rsid w:val="00306BCB"/>
    <w:rsid w:val="00306CB7"/>
    <w:rsid w:val="00306E51"/>
    <w:rsid w:val="00306F12"/>
    <w:rsid w:val="00307073"/>
    <w:rsid w:val="00307191"/>
    <w:rsid w:val="003071B0"/>
    <w:rsid w:val="0030729A"/>
    <w:rsid w:val="00307428"/>
    <w:rsid w:val="003075DD"/>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A66"/>
    <w:rsid w:val="00311DA9"/>
    <w:rsid w:val="0031216C"/>
    <w:rsid w:val="00312785"/>
    <w:rsid w:val="00312853"/>
    <w:rsid w:val="00312B66"/>
    <w:rsid w:val="00312F0F"/>
    <w:rsid w:val="00312FFB"/>
    <w:rsid w:val="00313496"/>
    <w:rsid w:val="0031362D"/>
    <w:rsid w:val="00313774"/>
    <w:rsid w:val="003138E1"/>
    <w:rsid w:val="00313921"/>
    <w:rsid w:val="00313B14"/>
    <w:rsid w:val="00313BDE"/>
    <w:rsid w:val="00314004"/>
    <w:rsid w:val="0031422A"/>
    <w:rsid w:val="00314408"/>
    <w:rsid w:val="0031478C"/>
    <w:rsid w:val="0031487E"/>
    <w:rsid w:val="003149E6"/>
    <w:rsid w:val="00314BDC"/>
    <w:rsid w:val="00314CE5"/>
    <w:rsid w:val="00314DA1"/>
    <w:rsid w:val="00314EA1"/>
    <w:rsid w:val="003150A4"/>
    <w:rsid w:val="0031522C"/>
    <w:rsid w:val="00315280"/>
    <w:rsid w:val="0031593F"/>
    <w:rsid w:val="00315988"/>
    <w:rsid w:val="003159CE"/>
    <w:rsid w:val="00315A45"/>
    <w:rsid w:val="00315A74"/>
    <w:rsid w:val="00315ABE"/>
    <w:rsid w:val="00315CAB"/>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5DD"/>
    <w:rsid w:val="0032074D"/>
    <w:rsid w:val="00320D68"/>
    <w:rsid w:val="00321492"/>
    <w:rsid w:val="00321525"/>
    <w:rsid w:val="003215D3"/>
    <w:rsid w:val="00321A41"/>
    <w:rsid w:val="00321B1F"/>
    <w:rsid w:val="00321EAF"/>
    <w:rsid w:val="00321FD4"/>
    <w:rsid w:val="003220E6"/>
    <w:rsid w:val="00322261"/>
    <w:rsid w:val="0032236F"/>
    <w:rsid w:val="00322531"/>
    <w:rsid w:val="003228D4"/>
    <w:rsid w:val="00323032"/>
    <w:rsid w:val="003231D2"/>
    <w:rsid w:val="00323516"/>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8FD"/>
    <w:rsid w:val="00327A2C"/>
    <w:rsid w:val="00327A9A"/>
    <w:rsid w:val="00327CF2"/>
    <w:rsid w:val="00327F28"/>
    <w:rsid w:val="00327FB6"/>
    <w:rsid w:val="003302F4"/>
    <w:rsid w:val="0033037D"/>
    <w:rsid w:val="003305F4"/>
    <w:rsid w:val="003307C3"/>
    <w:rsid w:val="00330CAC"/>
    <w:rsid w:val="00330D94"/>
    <w:rsid w:val="00330EC6"/>
    <w:rsid w:val="00330F01"/>
    <w:rsid w:val="00330F0B"/>
    <w:rsid w:val="003311B5"/>
    <w:rsid w:val="003313E1"/>
    <w:rsid w:val="00331502"/>
    <w:rsid w:val="00331749"/>
    <w:rsid w:val="003318D6"/>
    <w:rsid w:val="00331E0D"/>
    <w:rsid w:val="0033205A"/>
    <w:rsid w:val="003322B7"/>
    <w:rsid w:val="003322FC"/>
    <w:rsid w:val="0033230D"/>
    <w:rsid w:val="003324BC"/>
    <w:rsid w:val="003324F6"/>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2"/>
    <w:rsid w:val="00333F0D"/>
    <w:rsid w:val="0033403E"/>
    <w:rsid w:val="003343CD"/>
    <w:rsid w:val="003343F9"/>
    <w:rsid w:val="00334550"/>
    <w:rsid w:val="0033472D"/>
    <w:rsid w:val="003347F5"/>
    <w:rsid w:val="00334869"/>
    <w:rsid w:val="00334878"/>
    <w:rsid w:val="00334BBD"/>
    <w:rsid w:val="00334BC5"/>
    <w:rsid w:val="00334EEB"/>
    <w:rsid w:val="00334F06"/>
    <w:rsid w:val="003352B0"/>
    <w:rsid w:val="003353A8"/>
    <w:rsid w:val="00335426"/>
    <w:rsid w:val="00335460"/>
    <w:rsid w:val="003356AF"/>
    <w:rsid w:val="003359CC"/>
    <w:rsid w:val="00335B82"/>
    <w:rsid w:val="00335E61"/>
    <w:rsid w:val="003361A3"/>
    <w:rsid w:val="0033642D"/>
    <w:rsid w:val="0033688B"/>
    <w:rsid w:val="00336B46"/>
    <w:rsid w:val="00336B7B"/>
    <w:rsid w:val="00336C35"/>
    <w:rsid w:val="00336DFE"/>
    <w:rsid w:val="0033748D"/>
    <w:rsid w:val="003376D2"/>
    <w:rsid w:val="003376F4"/>
    <w:rsid w:val="00337938"/>
    <w:rsid w:val="00337969"/>
    <w:rsid w:val="00337A80"/>
    <w:rsid w:val="00337AB1"/>
    <w:rsid w:val="00337C31"/>
    <w:rsid w:val="00337DB4"/>
    <w:rsid w:val="00337E0A"/>
    <w:rsid w:val="00337F73"/>
    <w:rsid w:val="0034002C"/>
    <w:rsid w:val="00340045"/>
    <w:rsid w:val="00340217"/>
    <w:rsid w:val="0034027C"/>
    <w:rsid w:val="00340543"/>
    <w:rsid w:val="003405EA"/>
    <w:rsid w:val="00340630"/>
    <w:rsid w:val="00340784"/>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C45"/>
    <w:rsid w:val="00343E05"/>
    <w:rsid w:val="00343E90"/>
    <w:rsid w:val="00344069"/>
    <w:rsid w:val="00344294"/>
    <w:rsid w:val="003443E7"/>
    <w:rsid w:val="00344468"/>
    <w:rsid w:val="00344655"/>
    <w:rsid w:val="00344674"/>
    <w:rsid w:val="003446BB"/>
    <w:rsid w:val="003448F3"/>
    <w:rsid w:val="00344A74"/>
    <w:rsid w:val="00344AD6"/>
    <w:rsid w:val="00345013"/>
    <w:rsid w:val="00345447"/>
    <w:rsid w:val="0034553A"/>
    <w:rsid w:val="003456B8"/>
    <w:rsid w:val="003457A1"/>
    <w:rsid w:val="003457C9"/>
    <w:rsid w:val="003457F9"/>
    <w:rsid w:val="00345918"/>
    <w:rsid w:val="0034593E"/>
    <w:rsid w:val="00345965"/>
    <w:rsid w:val="00345EC3"/>
    <w:rsid w:val="0034600F"/>
    <w:rsid w:val="003461F2"/>
    <w:rsid w:val="0034627D"/>
    <w:rsid w:val="003462D4"/>
    <w:rsid w:val="00346384"/>
    <w:rsid w:val="00346407"/>
    <w:rsid w:val="00346D5D"/>
    <w:rsid w:val="00346EA3"/>
    <w:rsid w:val="00346F7D"/>
    <w:rsid w:val="0034709B"/>
    <w:rsid w:val="0034724E"/>
    <w:rsid w:val="00347259"/>
    <w:rsid w:val="003476BF"/>
    <w:rsid w:val="00347871"/>
    <w:rsid w:val="003478EE"/>
    <w:rsid w:val="00347945"/>
    <w:rsid w:val="00347951"/>
    <w:rsid w:val="00347C25"/>
    <w:rsid w:val="00347C34"/>
    <w:rsid w:val="00347CD5"/>
    <w:rsid w:val="00347D28"/>
    <w:rsid w:val="00347DAA"/>
    <w:rsid w:val="00350F55"/>
    <w:rsid w:val="00351100"/>
    <w:rsid w:val="003512C2"/>
    <w:rsid w:val="00351319"/>
    <w:rsid w:val="00351390"/>
    <w:rsid w:val="00351525"/>
    <w:rsid w:val="0035174E"/>
    <w:rsid w:val="0035175B"/>
    <w:rsid w:val="00351A4A"/>
    <w:rsid w:val="00351BE3"/>
    <w:rsid w:val="00351DB9"/>
    <w:rsid w:val="00351F11"/>
    <w:rsid w:val="00352474"/>
    <w:rsid w:val="003525D3"/>
    <w:rsid w:val="00352A3F"/>
    <w:rsid w:val="00352F1D"/>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4B9"/>
    <w:rsid w:val="00356949"/>
    <w:rsid w:val="003569F8"/>
    <w:rsid w:val="00356B1A"/>
    <w:rsid w:val="00356B9C"/>
    <w:rsid w:val="00356BA5"/>
    <w:rsid w:val="00356D67"/>
    <w:rsid w:val="00356E2E"/>
    <w:rsid w:val="00356FE7"/>
    <w:rsid w:val="00357049"/>
    <w:rsid w:val="00357544"/>
    <w:rsid w:val="0035790E"/>
    <w:rsid w:val="00357ACC"/>
    <w:rsid w:val="00357AF6"/>
    <w:rsid w:val="00357E24"/>
    <w:rsid w:val="00357EF2"/>
    <w:rsid w:val="00360272"/>
    <w:rsid w:val="00360332"/>
    <w:rsid w:val="00360477"/>
    <w:rsid w:val="0036053A"/>
    <w:rsid w:val="0036062D"/>
    <w:rsid w:val="003606BF"/>
    <w:rsid w:val="0036097D"/>
    <w:rsid w:val="00360D5D"/>
    <w:rsid w:val="00361163"/>
    <w:rsid w:val="0036128C"/>
    <w:rsid w:val="003618F7"/>
    <w:rsid w:val="00361C30"/>
    <w:rsid w:val="0036205A"/>
    <w:rsid w:val="003620FE"/>
    <w:rsid w:val="0036213C"/>
    <w:rsid w:val="00362406"/>
    <w:rsid w:val="00362D3F"/>
    <w:rsid w:val="00363216"/>
    <w:rsid w:val="003632D5"/>
    <w:rsid w:val="00363BB8"/>
    <w:rsid w:val="00363CDA"/>
    <w:rsid w:val="00364221"/>
    <w:rsid w:val="00364A79"/>
    <w:rsid w:val="003653B9"/>
    <w:rsid w:val="00365843"/>
    <w:rsid w:val="003658A6"/>
    <w:rsid w:val="00365A30"/>
    <w:rsid w:val="00366226"/>
    <w:rsid w:val="003664F9"/>
    <w:rsid w:val="003666F4"/>
    <w:rsid w:val="00366A65"/>
    <w:rsid w:val="0036700A"/>
    <w:rsid w:val="003670D7"/>
    <w:rsid w:val="00367107"/>
    <w:rsid w:val="00367192"/>
    <w:rsid w:val="003679BD"/>
    <w:rsid w:val="00370252"/>
    <w:rsid w:val="003702D7"/>
    <w:rsid w:val="0037032E"/>
    <w:rsid w:val="003704C2"/>
    <w:rsid w:val="00370865"/>
    <w:rsid w:val="00370A72"/>
    <w:rsid w:val="00370B6C"/>
    <w:rsid w:val="00370CBA"/>
    <w:rsid w:val="00370DA4"/>
    <w:rsid w:val="00370DBC"/>
    <w:rsid w:val="00370FEE"/>
    <w:rsid w:val="0037100B"/>
    <w:rsid w:val="003710C0"/>
    <w:rsid w:val="00371857"/>
    <w:rsid w:val="00371886"/>
    <w:rsid w:val="00371AC9"/>
    <w:rsid w:val="00371AD1"/>
    <w:rsid w:val="00371E13"/>
    <w:rsid w:val="00371E7B"/>
    <w:rsid w:val="00371F1A"/>
    <w:rsid w:val="0037216F"/>
    <w:rsid w:val="003721C3"/>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4EFE"/>
    <w:rsid w:val="0037518D"/>
    <w:rsid w:val="00375342"/>
    <w:rsid w:val="00375349"/>
    <w:rsid w:val="003757F4"/>
    <w:rsid w:val="00375B88"/>
    <w:rsid w:val="00375CAF"/>
    <w:rsid w:val="00375DDE"/>
    <w:rsid w:val="00376264"/>
    <w:rsid w:val="003769CB"/>
    <w:rsid w:val="00376A10"/>
    <w:rsid w:val="00376D39"/>
    <w:rsid w:val="00376EB8"/>
    <w:rsid w:val="00376F5A"/>
    <w:rsid w:val="00377131"/>
    <w:rsid w:val="003771EE"/>
    <w:rsid w:val="00377293"/>
    <w:rsid w:val="003776D5"/>
    <w:rsid w:val="00377796"/>
    <w:rsid w:val="00377EC8"/>
    <w:rsid w:val="00377F90"/>
    <w:rsid w:val="00377F99"/>
    <w:rsid w:val="00380215"/>
    <w:rsid w:val="0038029D"/>
    <w:rsid w:val="00380856"/>
    <w:rsid w:val="00380939"/>
    <w:rsid w:val="00380B59"/>
    <w:rsid w:val="00380E6D"/>
    <w:rsid w:val="00381238"/>
    <w:rsid w:val="00381323"/>
    <w:rsid w:val="00381849"/>
    <w:rsid w:val="00381AC8"/>
    <w:rsid w:val="00381B10"/>
    <w:rsid w:val="00381C9E"/>
    <w:rsid w:val="00382208"/>
    <w:rsid w:val="00382284"/>
    <w:rsid w:val="003825BB"/>
    <w:rsid w:val="0038280E"/>
    <w:rsid w:val="003828F3"/>
    <w:rsid w:val="00382931"/>
    <w:rsid w:val="003829BF"/>
    <w:rsid w:val="00382A2F"/>
    <w:rsid w:val="00382C26"/>
    <w:rsid w:val="00382FD4"/>
    <w:rsid w:val="00382FE5"/>
    <w:rsid w:val="00383339"/>
    <w:rsid w:val="00383CA9"/>
    <w:rsid w:val="00383DA7"/>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E1B"/>
    <w:rsid w:val="00386F57"/>
    <w:rsid w:val="00387147"/>
    <w:rsid w:val="00387224"/>
    <w:rsid w:val="003874D3"/>
    <w:rsid w:val="00387560"/>
    <w:rsid w:val="003875CF"/>
    <w:rsid w:val="003877FA"/>
    <w:rsid w:val="003878DD"/>
    <w:rsid w:val="00387A3F"/>
    <w:rsid w:val="00387B49"/>
    <w:rsid w:val="0039021E"/>
    <w:rsid w:val="00390363"/>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5C8"/>
    <w:rsid w:val="00396D6E"/>
    <w:rsid w:val="00396EF4"/>
    <w:rsid w:val="00396F7F"/>
    <w:rsid w:val="00397263"/>
    <w:rsid w:val="003972C6"/>
    <w:rsid w:val="0039767F"/>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B9D"/>
    <w:rsid w:val="003A1C9E"/>
    <w:rsid w:val="003A1E09"/>
    <w:rsid w:val="003A1E5D"/>
    <w:rsid w:val="003A2007"/>
    <w:rsid w:val="003A2163"/>
    <w:rsid w:val="003A2543"/>
    <w:rsid w:val="003A259D"/>
    <w:rsid w:val="003A2A4C"/>
    <w:rsid w:val="003A2AAA"/>
    <w:rsid w:val="003A2B43"/>
    <w:rsid w:val="003A2C04"/>
    <w:rsid w:val="003A2F90"/>
    <w:rsid w:val="003A307D"/>
    <w:rsid w:val="003A3133"/>
    <w:rsid w:val="003A34BF"/>
    <w:rsid w:val="003A3516"/>
    <w:rsid w:val="003A388F"/>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5B3"/>
    <w:rsid w:val="003A661F"/>
    <w:rsid w:val="003A6905"/>
    <w:rsid w:val="003A69EF"/>
    <w:rsid w:val="003A6DD1"/>
    <w:rsid w:val="003A6EF9"/>
    <w:rsid w:val="003A6FE1"/>
    <w:rsid w:val="003A7166"/>
    <w:rsid w:val="003A72CB"/>
    <w:rsid w:val="003A72FF"/>
    <w:rsid w:val="003A772D"/>
    <w:rsid w:val="003A7D35"/>
    <w:rsid w:val="003B0421"/>
    <w:rsid w:val="003B060E"/>
    <w:rsid w:val="003B0632"/>
    <w:rsid w:val="003B08A6"/>
    <w:rsid w:val="003B08B0"/>
    <w:rsid w:val="003B0926"/>
    <w:rsid w:val="003B0BC5"/>
    <w:rsid w:val="003B0D16"/>
    <w:rsid w:val="003B0D80"/>
    <w:rsid w:val="003B11CE"/>
    <w:rsid w:val="003B121A"/>
    <w:rsid w:val="003B155D"/>
    <w:rsid w:val="003B1583"/>
    <w:rsid w:val="003B15B2"/>
    <w:rsid w:val="003B15EB"/>
    <w:rsid w:val="003B1F04"/>
    <w:rsid w:val="003B22A8"/>
    <w:rsid w:val="003B232F"/>
    <w:rsid w:val="003B24DD"/>
    <w:rsid w:val="003B273C"/>
    <w:rsid w:val="003B2852"/>
    <w:rsid w:val="003B29F3"/>
    <w:rsid w:val="003B2A50"/>
    <w:rsid w:val="003B2AE3"/>
    <w:rsid w:val="003B2FFB"/>
    <w:rsid w:val="003B3075"/>
    <w:rsid w:val="003B3101"/>
    <w:rsid w:val="003B3495"/>
    <w:rsid w:val="003B36D3"/>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9E4"/>
    <w:rsid w:val="003B6D0A"/>
    <w:rsid w:val="003B6DD3"/>
    <w:rsid w:val="003B78D1"/>
    <w:rsid w:val="003B7E72"/>
    <w:rsid w:val="003B7EAF"/>
    <w:rsid w:val="003C03B0"/>
    <w:rsid w:val="003C04A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5E2"/>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2E1"/>
    <w:rsid w:val="003C5513"/>
    <w:rsid w:val="003C56BF"/>
    <w:rsid w:val="003C5714"/>
    <w:rsid w:val="003C597E"/>
    <w:rsid w:val="003C5E02"/>
    <w:rsid w:val="003C6184"/>
    <w:rsid w:val="003C62E6"/>
    <w:rsid w:val="003C6531"/>
    <w:rsid w:val="003C6817"/>
    <w:rsid w:val="003C6A55"/>
    <w:rsid w:val="003C6B1D"/>
    <w:rsid w:val="003C6BAE"/>
    <w:rsid w:val="003C6CAB"/>
    <w:rsid w:val="003C7449"/>
    <w:rsid w:val="003C7514"/>
    <w:rsid w:val="003C774C"/>
    <w:rsid w:val="003C7C3B"/>
    <w:rsid w:val="003D0038"/>
    <w:rsid w:val="003D073B"/>
    <w:rsid w:val="003D0A31"/>
    <w:rsid w:val="003D0C73"/>
    <w:rsid w:val="003D0FB9"/>
    <w:rsid w:val="003D1123"/>
    <w:rsid w:val="003D18C2"/>
    <w:rsid w:val="003D1AE7"/>
    <w:rsid w:val="003D1F75"/>
    <w:rsid w:val="003D2158"/>
    <w:rsid w:val="003D21D5"/>
    <w:rsid w:val="003D2454"/>
    <w:rsid w:val="003D2477"/>
    <w:rsid w:val="003D28AF"/>
    <w:rsid w:val="003D28C6"/>
    <w:rsid w:val="003D2927"/>
    <w:rsid w:val="003D2C21"/>
    <w:rsid w:val="003D2E15"/>
    <w:rsid w:val="003D2F96"/>
    <w:rsid w:val="003D30F5"/>
    <w:rsid w:val="003D31CC"/>
    <w:rsid w:val="003D32EC"/>
    <w:rsid w:val="003D34E6"/>
    <w:rsid w:val="003D35B6"/>
    <w:rsid w:val="003D3650"/>
    <w:rsid w:val="003D36B9"/>
    <w:rsid w:val="003D38BC"/>
    <w:rsid w:val="003D39CD"/>
    <w:rsid w:val="003D3A1D"/>
    <w:rsid w:val="003D3DC6"/>
    <w:rsid w:val="003D3F81"/>
    <w:rsid w:val="003D4071"/>
    <w:rsid w:val="003D4564"/>
    <w:rsid w:val="003D4B4D"/>
    <w:rsid w:val="003D4CB6"/>
    <w:rsid w:val="003D5218"/>
    <w:rsid w:val="003D5241"/>
    <w:rsid w:val="003D5254"/>
    <w:rsid w:val="003D53D8"/>
    <w:rsid w:val="003D5509"/>
    <w:rsid w:val="003D55E9"/>
    <w:rsid w:val="003D5853"/>
    <w:rsid w:val="003D5935"/>
    <w:rsid w:val="003D5BA9"/>
    <w:rsid w:val="003D5E92"/>
    <w:rsid w:val="003D5FC7"/>
    <w:rsid w:val="003D60B3"/>
    <w:rsid w:val="003D6158"/>
    <w:rsid w:val="003D6295"/>
    <w:rsid w:val="003D6883"/>
    <w:rsid w:val="003D694D"/>
    <w:rsid w:val="003D6ACC"/>
    <w:rsid w:val="003D6CB1"/>
    <w:rsid w:val="003D6E73"/>
    <w:rsid w:val="003D7049"/>
    <w:rsid w:val="003D713C"/>
    <w:rsid w:val="003D74CC"/>
    <w:rsid w:val="003D79D6"/>
    <w:rsid w:val="003D7B5B"/>
    <w:rsid w:val="003E0199"/>
    <w:rsid w:val="003E02EE"/>
    <w:rsid w:val="003E0358"/>
    <w:rsid w:val="003E0ADC"/>
    <w:rsid w:val="003E1297"/>
    <w:rsid w:val="003E13D9"/>
    <w:rsid w:val="003E165D"/>
    <w:rsid w:val="003E16A8"/>
    <w:rsid w:val="003E17D9"/>
    <w:rsid w:val="003E1907"/>
    <w:rsid w:val="003E1948"/>
    <w:rsid w:val="003E2253"/>
    <w:rsid w:val="003E233C"/>
    <w:rsid w:val="003E289A"/>
    <w:rsid w:val="003E298D"/>
    <w:rsid w:val="003E2A8D"/>
    <w:rsid w:val="003E2C8E"/>
    <w:rsid w:val="003E2D63"/>
    <w:rsid w:val="003E2FC7"/>
    <w:rsid w:val="003E3577"/>
    <w:rsid w:val="003E36B1"/>
    <w:rsid w:val="003E36C7"/>
    <w:rsid w:val="003E37EF"/>
    <w:rsid w:val="003E3824"/>
    <w:rsid w:val="003E38A2"/>
    <w:rsid w:val="003E3925"/>
    <w:rsid w:val="003E3C46"/>
    <w:rsid w:val="003E3E91"/>
    <w:rsid w:val="003E40D0"/>
    <w:rsid w:val="003E4352"/>
    <w:rsid w:val="003E4361"/>
    <w:rsid w:val="003E46F9"/>
    <w:rsid w:val="003E4752"/>
    <w:rsid w:val="003E47D7"/>
    <w:rsid w:val="003E47D8"/>
    <w:rsid w:val="003E48F6"/>
    <w:rsid w:val="003E4910"/>
    <w:rsid w:val="003E4AD5"/>
    <w:rsid w:val="003E5043"/>
    <w:rsid w:val="003E5090"/>
    <w:rsid w:val="003E5439"/>
    <w:rsid w:val="003E571C"/>
    <w:rsid w:val="003E58DD"/>
    <w:rsid w:val="003E5A28"/>
    <w:rsid w:val="003E5E4D"/>
    <w:rsid w:val="003E5F7E"/>
    <w:rsid w:val="003E65DD"/>
    <w:rsid w:val="003E6895"/>
    <w:rsid w:val="003E6A88"/>
    <w:rsid w:val="003E6B10"/>
    <w:rsid w:val="003E6B51"/>
    <w:rsid w:val="003E7253"/>
    <w:rsid w:val="003E755E"/>
    <w:rsid w:val="003F0008"/>
    <w:rsid w:val="003F00BE"/>
    <w:rsid w:val="003F0279"/>
    <w:rsid w:val="003F0332"/>
    <w:rsid w:val="003F035D"/>
    <w:rsid w:val="003F041F"/>
    <w:rsid w:val="003F050B"/>
    <w:rsid w:val="003F06D3"/>
    <w:rsid w:val="003F0865"/>
    <w:rsid w:val="003F09B4"/>
    <w:rsid w:val="003F09EB"/>
    <w:rsid w:val="003F0A9A"/>
    <w:rsid w:val="003F0B81"/>
    <w:rsid w:val="003F0C59"/>
    <w:rsid w:val="003F0E7C"/>
    <w:rsid w:val="003F150A"/>
    <w:rsid w:val="003F1755"/>
    <w:rsid w:val="003F2118"/>
    <w:rsid w:val="003F212F"/>
    <w:rsid w:val="003F21AE"/>
    <w:rsid w:val="003F223E"/>
    <w:rsid w:val="003F2483"/>
    <w:rsid w:val="003F24E3"/>
    <w:rsid w:val="003F25F0"/>
    <w:rsid w:val="003F2759"/>
    <w:rsid w:val="003F29A0"/>
    <w:rsid w:val="003F29D4"/>
    <w:rsid w:val="003F3060"/>
    <w:rsid w:val="003F31E3"/>
    <w:rsid w:val="003F33E9"/>
    <w:rsid w:val="003F34F9"/>
    <w:rsid w:val="003F3839"/>
    <w:rsid w:val="003F38B1"/>
    <w:rsid w:val="003F44A1"/>
    <w:rsid w:val="003F44A3"/>
    <w:rsid w:val="003F4571"/>
    <w:rsid w:val="003F4587"/>
    <w:rsid w:val="003F459C"/>
    <w:rsid w:val="003F47BA"/>
    <w:rsid w:val="003F51AE"/>
    <w:rsid w:val="003F51D7"/>
    <w:rsid w:val="003F5395"/>
    <w:rsid w:val="003F5762"/>
    <w:rsid w:val="003F5932"/>
    <w:rsid w:val="003F5A08"/>
    <w:rsid w:val="003F5EAE"/>
    <w:rsid w:val="003F5F2C"/>
    <w:rsid w:val="003F614E"/>
    <w:rsid w:val="003F6244"/>
    <w:rsid w:val="003F662F"/>
    <w:rsid w:val="003F6715"/>
    <w:rsid w:val="003F6994"/>
    <w:rsid w:val="003F6B3A"/>
    <w:rsid w:val="003F6CD2"/>
    <w:rsid w:val="003F6DB5"/>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013"/>
    <w:rsid w:val="00401123"/>
    <w:rsid w:val="0040127C"/>
    <w:rsid w:val="00401328"/>
    <w:rsid w:val="0040154B"/>
    <w:rsid w:val="004015AF"/>
    <w:rsid w:val="00401807"/>
    <w:rsid w:val="004018A5"/>
    <w:rsid w:val="00401A6F"/>
    <w:rsid w:val="00401AD1"/>
    <w:rsid w:val="00401D95"/>
    <w:rsid w:val="0040227F"/>
    <w:rsid w:val="004022F4"/>
    <w:rsid w:val="004024D2"/>
    <w:rsid w:val="004026B5"/>
    <w:rsid w:val="00402CC3"/>
    <w:rsid w:val="004033BF"/>
    <w:rsid w:val="004033ED"/>
    <w:rsid w:val="00403709"/>
    <w:rsid w:val="00403949"/>
    <w:rsid w:val="00403958"/>
    <w:rsid w:val="0040396A"/>
    <w:rsid w:val="00403B33"/>
    <w:rsid w:val="00403B3C"/>
    <w:rsid w:val="00403B3D"/>
    <w:rsid w:val="00403CD3"/>
    <w:rsid w:val="00404017"/>
    <w:rsid w:val="004041C5"/>
    <w:rsid w:val="00404393"/>
    <w:rsid w:val="00404542"/>
    <w:rsid w:val="00404798"/>
    <w:rsid w:val="00404905"/>
    <w:rsid w:val="00404B1B"/>
    <w:rsid w:val="00404B88"/>
    <w:rsid w:val="00404BB4"/>
    <w:rsid w:val="00404C14"/>
    <w:rsid w:val="00404DA7"/>
    <w:rsid w:val="00404E48"/>
    <w:rsid w:val="00404EB5"/>
    <w:rsid w:val="004050E9"/>
    <w:rsid w:val="0040538A"/>
    <w:rsid w:val="004055A8"/>
    <w:rsid w:val="004059FA"/>
    <w:rsid w:val="00405A4F"/>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500"/>
    <w:rsid w:val="00407596"/>
    <w:rsid w:val="004078E2"/>
    <w:rsid w:val="004078FD"/>
    <w:rsid w:val="00407C94"/>
    <w:rsid w:val="00407CFB"/>
    <w:rsid w:val="00407DCF"/>
    <w:rsid w:val="00407F34"/>
    <w:rsid w:val="004104A8"/>
    <w:rsid w:val="00410550"/>
    <w:rsid w:val="004107B3"/>
    <w:rsid w:val="00410A23"/>
    <w:rsid w:val="00410B05"/>
    <w:rsid w:val="00410C52"/>
    <w:rsid w:val="00410E18"/>
    <w:rsid w:val="00411087"/>
    <w:rsid w:val="004111C5"/>
    <w:rsid w:val="00411304"/>
    <w:rsid w:val="00411466"/>
    <w:rsid w:val="0041171F"/>
    <w:rsid w:val="00411ADF"/>
    <w:rsid w:val="00411BCC"/>
    <w:rsid w:val="00411DFC"/>
    <w:rsid w:val="00412484"/>
    <w:rsid w:val="0041265A"/>
    <w:rsid w:val="004126C8"/>
    <w:rsid w:val="0041294A"/>
    <w:rsid w:val="00412B72"/>
    <w:rsid w:val="00412B7D"/>
    <w:rsid w:val="004130DA"/>
    <w:rsid w:val="00413419"/>
    <w:rsid w:val="00413585"/>
    <w:rsid w:val="00413876"/>
    <w:rsid w:val="00413B93"/>
    <w:rsid w:val="00413CA5"/>
    <w:rsid w:val="00413E98"/>
    <w:rsid w:val="0041419E"/>
    <w:rsid w:val="0041450E"/>
    <w:rsid w:val="0041454A"/>
    <w:rsid w:val="00414C86"/>
    <w:rsid w:val="00414D44"/>
    <w:rsid w:val="00414E95"/>
    <w:rsid w:val="00414FCB"/>
    <w:rsid w:val="00415110"/>
    <w:rsid w:val="004151E4"/>
    <w:rsid w:val="00415554"/>
    <w:rsid w:val="004156A0"/>
    <w:rsid w:val="004158CA"/>
    <w:rsid w:val="00415A1E"/>
    <w:rsid w:val="00415A48"/>
    <w:rsid w:val="00415CCE"/>
    <w:rsid w:val="00415D4B"/>
    <w:rsid w:val="00415EB6"/>
    <w:rsid w:val="00415EEC"/>
    <w:rsid w:val="004161D7"/>
    <w:rsid w:val="004161DB"/>
    <w:rsid w:val="004164E6"/>
    <w:rsid w:val="004167A6"/>
    <w:rsid w:val="004167EA"/>
    <w:rsid w:val="004168DB"/>
    <w:rsid w:val="004169E8"/>
    <w:rsid w:val="00416A43"/>
    <w:rsid w:val="00416A7F"/>
    <w:rsid w:val="00416DCC"/>
    <w:rsid w:val="00416F90"/>
    <w:rsid w:val="0041771F"/>
    <w:rsid w:val="00417736"/>
    <w:rsid w:val="00417CF2"/>
    <w:rsid w:val="00417E1A"/>
    <w:rsid w:val="0042021F"/>
    <w:rsid w:val="004202BA"/>
    <w:rsid w:val="0042043D"/>
    <w:rsid w:val="0042044A"/>
    <w:rsid w:val="00420481"/>
    <w:rsid w:val="004208D6"/>
    <w:rsid w:val="00420FE5"/>
    <w:rsid w:val="00421055"/>
    <w:rsid w:val="0042113D"/>
    <w:rsid w:val="0042114E"/>
    <w:rsid w:val="00421227"/>
    <w:rsid w:val="0042145F"/>
    <w:rsid w:val="00421498"/>
    <w:rsid w:val="0042163C"/>
    <w:rsid w:val="0042177D"/>
    <w:rsid w:val="00421C0C"/>
    <w:rsid w:val="00421F01"/>
    <w:rsid w:val="00422942"/>
    <w:rsid w:val="00422D37"/>
    <w:rsid w:val="00422E61"/>
    <w:rsid w:val="00423198"/>
    <w:rsid w:val="00423217"/>
    <w:rsid w:val="00423397"/>
    <w:rsid w:val="00423435"/>
    <w:rsid w:val="00423B88"/>
    <w:rsid w:val="00423BF2"/>
    <w:rsid w:val="00423E1D"/>
    <w:rsid w:val="00423F94"/>
    <w:rsid w:val="00423FC4"/>
    <w:rsid w:val="004241A7"/>
    <w:rsid w:val="004245B2"/>
    <w:rsid w:val="00424C81"/>
    <w:rsid w:val="00424D1C"/>
    <w:rsid w:val="004252BF"/>
    <w:rsid w:val="004252E0"/>
    <w:rsid w:val="00425373"/>
    <w:rsid w:val="004253AE"/>
    <w:rsid w:val="004254F7"/>
    <w:rsid w:val="0042553B"/>
    <w:rsid w:val="0042583F"/>
    <w:rsid w:val="0042589E"/>
    <w:rsid w:val="00425D20"/>
    <w:rsid w:val="00426022"/>
    <w:rsid w:val="004264CE"/>
    <w:rsid w:val="0042655E"/>
    <w:rsid w:val="0042675C"/>
    <w:rsid w:val="00426BF9"/>
    <w:rsid w:val="00426C1A"/>
    <w:rsid w:val="00426C24"/>
    <w:rsid w:val="00426EBE"/>
    <w:rsid w:val="00427AC8"/>
    <w:rsid w:val="00427BB7"/>
    <w:rsid w:val="00427CE2"/>
    <w:rsid w:val="00427EBD"/>
    <w:rsid w:val="004300AC"/>
    <w:rsid w:val="00430107"/>
    <w:rsid w:val="00430301"/>
    <w:rsid w:val="004303B8"/>
    <w:rsid w:val="00430B0D"/>
    <w:rsid w:val="00430F1B"/>
    <w:rsid w:val="00431069"/>
    <w:rsid w:val="00431242"/>
    <w:rsid w:val="004312F0"/>
    <w:rsid w:val="00431A5E"/>
    <w:rsid w:val="00431DB4"/>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4BAF"/>
    <w:rsid w:val="00434FEA"/>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EA1"/>
    <w:rsid w:val="00437F02"/>
    <w:rsid w:val="00437F70"/>
    <w:rsid w:val="0044012E"/>
    <w:rsid w:val="00440239"/>
    <w:rsid w:val="00440439"/>
    <w:rsid w:val="00440524"/>
    <w:rsid w:val="00440A05"/>
    <w:rsid w:val="00440A3A"/>
    <w:rsid w:val="00440D07"/>
    <w:rsid w:val="004410D4"/>
    <w:rsid w:val="004413D2"/>
    <w:rsid w:val="004414E2"/>
    <w:rsid w:val="004416FA"/>
    <w:rsid w:val="00441A00"/>
    <w:rsid w:val="00441C09"/>
    <w:rsid w:val="00441CE5"/>
    <w:rsid w:val="00441F9B"/>
    <w:rsid w:val="0044204C"/>
    <w:rsid w:val="0044213C"/>
    <w:rsid w:val="004426B9"/>
    <w:rsid w:val="00442B24"/>
    <w:rsid w:val="00442EF7"/>
    <w:rsid w:val="00442F91"/>
    <w:rsid w:val="0044306B"/>
    <w:rsid w:val="004432BF"/>
    <w:rsid w:val="004433AF"/>
    <w:rsid w:val="00443614"/>
    <w:rsid w:val="004438B8"/>
    <w:rsid w:val="00443E2D"/>
    <w:rsid w:val="00443F31"/>
    <w:rsid w:val="004440B1"/>
    <w:rsid w:val="004448BA"/>
    <w:rsid w:val="00444949"/>
    <w:rsid w:val="00444A99"/>
    <w:rsid w:val="00444DF6"/>
    <w:rsid w:val="00444F55"/>
    <w:rsid w:val="004451AF"/>
    <w:rsid w:val="004458AA"/>
    <w:rsid w:val="004459BE"/>
    <w:rsid w:val="00445B43"/>
    <w:rsid w:val="00445B98"/>
    <w:rsid w:val="00445EA2"/>
    <w:rsid w:val="00445F65"/>
    <w:rsid w:val="004463DC"/>
    <w:rsid w:val="004463DD"/>
    <w:rsid w:val="004463FE"/>
    <w:rsid w:val="0044664C"/>
    <w:rsid w:val="004466AD"/>
    <w:rsid w:val="00446701"/>
    <w:rsid w:val="00446BBA"/>
    <w:rsid w:val="00446C1C"/>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E2E"/>
    <w:rsid w:val="00450F6F"/>
    <w:rsid w:val="00451A38"/>
    <w:rsid w:val="00451ACA"/>
    <w:rsid w:val="00451ADC"/>
    <w:rsid w:val="00451E11"/>
    <w:rsid w:val="00452176"/>
    <w:rsid w:val="0045219E"/>
    <w:rsid w:val="00452365"/>
    <w:rsid w:val="004524E3"/>
    <w:rsid w:val="004525E6"/>
    <w:rsid w:val="004525FA"/>
    <w:rsid w:val="004526B9"/>
    <w:rsid w:val="00452B58"/>
    <w:rsid w:val="00452B9D"/>
    <w:rsid w:val="00452C58"/>
    <w:rsid w:val="00452DCB"/>
    <w:rsid w:val="004532E9"/>
    <w:rsid w:val="004535AC"/>
    <w:rsid w:val="00453808"/>
    <w:rsid w:val="00453D1D"/>
    <w:rsid w:val="00454059"/>
    <w:rsid w:val="00454653"/>
    <w:rsid w:val="004546FB"/>
    <w:rsid w:val="004549C3"/>
    <w:rsid w:val="00454E3A"/>
    <w:rsid w:val="00454FB9"/>
    <w:rsid w:val="00455112"/>
    <w:rsid w:val="004552E1"/>
    <w:rsid w:val="004555BD"/>
    <w:rsid w:val="00455606"/>
    <w:rsid w:val="0045571C"/>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2EE"/>
    <w:rsid w:val="004607CE"/>
    <w:rsid w:val="00460AD3"/>
    <w:rsid w:val="004610F0"/>
    <w:rsid w:val="004612F7"/>
    <w:rsid w:val="0046153B"/>
    <w:rsid w:val="0046177F"/>
    <w:rsid w:val="00461A75"/>
    <w:rsid w:val="00461AA1"/>
    <w:rsid w:val="00461C36"/>
    <w:rsid w:val="00461D4A"/>
    <w:rsid w:val="00461EBD"/>
    <w:rsid w:val="004621D4"/>
    <w:rsid w:val="00462672"/>
    <w:rsid w:val="004626CC"/>
    <w:rsid w:val="00462985"/>
    <w:rsid w:val="00462C92"/>
    <w:rsid w:val="00462D0F"/>
    <w:rsid w:val="00462D4A"/>
    <w:rsid w:val="0046302F"/>
    <w:rsid w:val="00463284"/>
    <w:rsid w:val="004638BC"/>
    <w:rsid w:val="00463BEA"/>
    <w:rsid w:val="00463D19"/>
    <w:rsid w:val="00463E7D"/>
    <w:rsid w:val="0046414F"/>
    <w:rsid w:val="0046475D"/>
    <w:rsid w:val="00464A49"/>
    <w:rsid w:val="00464D03"/>
    <w:rsid w:val="00464D42"/>
    <w:rsid w:val="00464E2F"/>
    <w:rsid w:val="0046538D"/>
    <w:rsid w:val="0046550B"/>
    <w:rsid w:val="004657AC"/>
    <w:rsid w:val="00465AF0"/>
    <w:rsid w:val="00465B27"/>
    <w:rsid w:val="00465C3F"/>
    <w:rsid w:val="00465C78"/>
    <w:rsid w:val="00465D22"/>
    <w:rsid w:val="00465F9C"/>
    <w:rsid w:val="00466366"/>
    <w:rsid w:val="00466468"/>
    <w:rsid w:val="004665D9"/>
    <w:rsid w:val="00466733"/>
    <w:rsid w:val="00466864"/>
    <w:rsid w:val="004669D5"/>
    <w:rsid w:val="004669FB"/>
    <w:rsid w:val="00466D3F"/>
    <w:rsid w:val="00466D62"/>
    <w:rsid w:val="00466E0E"/>
    <w:rsid w:val="00466E9B"/>
    <w:rsid w:val="004677D5"/>
    <w:rsid w:val="00467AAF"/>
    <w:rsid w:val="00467AD2"/>
    <w:rsid w:val="00467B05"/>
    <w:rsid w:val="004702FF"/>
    <w:rsid w:val="00470A7B"/>
    <w:rsid w:val="00470B67"/>
    <w:rsid w:val="00470D83"/>
    <w:rsid w:val="00470EB0"/>
    <w:rsid w:val="00470F44"/>
    <w:rsid w:val="004710C0"/>
    <w:rsid w:val="0047121B"/>
    <w:rsid w:val="00471377"/>
    <w:rsid w:val="004713F0"/>
    <w:rsid w:val="00471731"/>
    <w:rsid w:val="004718E6"/>
    <w:rsid w:val="00471B42"/>
    <w:rsid w:val="004720D6"/>
    <w:rsid w:val="0047224D"/>
    <w:rsid w:val="004723BF"/>
    <w:rsid w:val="00472505"/>
    <w:rsid w:val="00472BF7"/>
    <w:rsid w:val="00472D45"/>
    <w:rsid w:val="00473075"/>
    <w:rsid w:val="004735C9"/>
    <w:rsid w:val="0047362F"/>
    <w:rsid w:val="0047382F"/>
    <w:rsid w:val="00473936"/>
    <w:rsid w:val="00474037"/>
    <w:rsid w:val="00474349"/>
    <w:rsid w:val="00474E2D"/>
    <w:rsid w:val="00474FA4"/>
    <w:rsid w:val="0047503A"/>
    <w:rsid w:val="00475683"/>
    <w:rsid w:val="0047579B"/>
    <w:rsid w:val="004757C8"/>
    <w:rsid w:val="00475A96"/>
    <w:rsid w:val="00475BA5"/>
    <w:rsid w:val="00475C22"/>
    <w:rsid w:val="00475F64"/>
    <w:rsid w:val="00476248"/>
    <w:rsid w:val="004762AC"/>
    <w:rsid w:val="0047632D"/>
    <w:rsid w:val="00476486"/>
    <w:rsid w:val="0047663A"/>
    <w:rsid w:val="0047665E"/>
    <w:rsid w:val="00476851"/>
    <w:rsid w:val="00476AB4"/>
    <w:rsid w:val="00476ECD"/>
    <w:rsid w:val="00476ED0"/>
    <w:rsid w:val="0047705A"/>
    <w:rsid w:val="004771DF"/>
    <w:rsid w:val="0047745D"/>
    <w:rsid w:val="004774FA"/>
    <w:rsid w:val="00477544"/>
    <w:rsid w:val="00477606"/>
    <w:rsid w:val="004776C5"/>
    <w:rsid w:val="00477B14"/>
    <w:rsid w:val="00477C01"/>
    <w:rsid w:val="00477CB0"/>
    <w:rsid w:val="00477CDC"/>
    <w:rsid w:val="00477EF2"/>
    <w:rsid w:val="004800CB"/>
    <w:rsid w:val="00480447"/>
    <w:rsid w:val="00480560"/>
    <w:rsid w:val="004807F1"/>
    <w:rsid w:val="00480BA5"/>
    <w:rsid w:val="00480CF8"/>
    <w:rsid w:val="00481174"/>
    <w:rsid w:val="004811D5"/>
    <w:rsid w:val="00481301"/>
    <w:rsid w:val="00481742"/>
    <w:rsid w:val="004820D0"/>
    <w:rsid w:val="0048219E"/>
    <w:rsid w:val="004823D6"/>
    <w:rsid w:val="004824EE"/>
    <w:rsid w:val="00482E43"/>
    <w:rsid w:val="00483085"/>
    <w:rsid w:val="00483157"/>
    <w:rsid w:val="004834C1"/>
    <w:rsid w:val="0048356C"/>
    <w:rsid w:val="00483611"/>
    <w:rsid w:val="004836D9"/>
    <w:rsid w:val="004838AF"/>
    <w:rsid w:val="00483A49"/>
    <w:rsid w:val="00483B3C"/>
    <w:rsid w:val="00483D0D"/>
    <w:rsid w:val="00483D81"/>
    <w:rsid w:val="00483DF7"/>
    <w:rsid w:val="00483E9A"/>
    <w:rsid w:val="00483F07"/>
    <w:rsid w:val="00484056"/>
    <w:rsid w:val="0048409F"/>
    <w:rsid w:val="00484128"/>
    <w:rsid w:val="00484190"/>
    <w:rsid w:val="00484274"/>
    <w:rsid w:val="00484361"/>
    <w:rsid w:val="00484455"/>
    <w:rsid w:val="004844C5"/>
    <w:rsid w:val="0048453D"/>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14"/>
    <w:rsid w:val="00490B2A"/>
    <w:rsid w:val="00490CE9"/>
    <w:rsid w:val="00490D31"/>
    <w:rsid w:val="00491841"/>
    <w:rsid w:val="004919E8"/>
    <w:rsid w:val="00491BAA"/>
    <w:rsid w:val="00491C68"/>
    <w:rsid w:val="00491E4F"/>
    <w:rsid w:val="004925EA"/>
    <w:rsid w:val="00492709"/>
    <w:rsid w:val="0049289E"/>
    <w:rsid w:val="004928AB"/>
    <w:rsid w:val="00492DDA"/>
    <w:rsid w:val="00492F91"/>
    <w:rsid w:val="00493179"/>
    <w:rsid w:val="00493377"/>
    <w:rsid w:val="0049359B"/>
    <w:rsid w:val="00493614"/>
    <w:rsid w:val="0049369E"/>
    <w:rsid w:val="004937BF"/>
    <w:rsid w:val="00493949"/>
    <w:rsid w:val="00493AFB"/>
    <w:rsid w:val="00494109"/>
    <w:rsid w:val="0049412F"/>
    <w:rsid w:val="004941BB"/>
    <w:rsid w:val="004946FE"/>
    <w:rsid w:val="004948F6"/>
    <w:rsid w:val="004949F0"/>
    <w:rsid w:val="00494A20"/>
    <w:rsid w:val="00494A7D"/>
    <w:rsid w:val="00494B54"/>
    <w:rsid w:val="00494C10"/>
    <w:rsid w:val="0049517C"/>
    <w:rsid w:val="00495215"/>
    <w:rsid w:val="00495260"/>
    <w:rsid w:val="004953C9"/>
    <w:rsid w:val="004953E9"/>
    <w:rsid w:val="00495579"/>
    <w:rsid w:val="00495619"/>
    <w:rsid w:val="004957B6"/>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77C"/>
    <w:rsid w:val="004A080A"/>
    <w:rsid w:val="004A0840"/>
    <w:rsid w:val="004A16AF"/>
    <w:rsid w:val="004A1DF6"/>
    <w:rsid w:val="004A1E6C"/>
    <w:rsid w:val="004A1F4F"/>
    <w:rsid w:val="004A26A7"/>
    <w:rsid w:val="004A2A0E"/>
    <w:rsid w:val="004A2D2A"/>
    <w:rsid w:val="004A2D69"/>
    <w:rsid w:val="004A2D71"/>
    <w:rsid w:val="004A3026"/>
    <w:rsid w:val="004A30D7"/>
    <w:rsid w:val="004A3152"/>
    <w:rsid w:val="004A3198"/>
    <w:rsid w:val="004A3263"/>
    <w:rsid w:val="004A3698"/>
    <w:rsid w:val="004A382D"/>
    <w:rsid w:val="004A3A53"/>
    <w:rsid w:val="004A40E1"/>
    <w:rsid w:val="004A4519"/>
    <w:rsid w:val="004A45B4"/>
    <w:rsid w:val="004A46AE"/>
    <w:rsid w:val="004A4899"/>
    <w:rsid w:val="004A4AF8"/>
    <w:rsid w:val="004A4B0E"/>
    <w:rsid w:val="004A4D62"/>
    <w:rsid w:val="004A4DDD"/>
    <w:rsid w:val="004A5352"/>
    <w:rsid w:val="004A5586"/>
    <w:rsid w:val="004A5996"/>
    <w:rsid w:val="004A5CD4"/>
    <w:rsid w:val="004A5EC9"/>
    <w:rsid w:val="004A6461"/>
    <w:rsid w:val="004A65DA"/>
    <w:rsid w:val="004A65EB"/>
    <w:rsid w:val="004A6731"/>
    <w:rsid w:val="004A6825"/>
    <w:rsid w:val="004A6847"/>
    <w:rsid w:val="004A6947"/>
    <w:rsid w:val="004A6B3C"/>
    <w:rsid w:val="004A6F0D"/>
    <w:rsid w:val="004A6F3C"/>
    <w:rsid w:val="004A7026"/>
    <w:rsid w:val="004A7032"/>
    <w:rsid w:val="004A7123"/>
    <w:rsid w:val="004A725D"/>
    <w:rsid w:val="004A7406"/>
    <w:rsid w:val="004A74D0"/>
    <w:rsid w:val="004A7A50"/>
    <w:rsid w:val="004A7BDF"/>
    <w:rsid w:val="004A7E83"/>
    <w:rsid w:val="004B021B"/>
    <w:rsid w:val="004B02AC"/>
    <w:rsid w:val="004B04DE"/>
    <w:rsid w:val="004B0635"/>
    <w:rsid w:val="004B0885"/>
    <w:rsid w:val="004B08B8"/>
    <w:rsid w:val="004B0E76"/>
    <w:rsid w:val="004B11A7"/>
    <w:rsid w:val="004B1371"/>
    <w:rsid w:val="004B1ABF"/>
    <w:rsid w:val="004B1B2F"/>
    <w:rsid w:val="004B1D08"/>
    <w:rsid w:val="004B2265"/>
    <w:rsid w:val="004B232F"/>
    <w:rsid w:val="004B271F"/>
    <w:rsid w:val="004B2734"/>
    <w:rsid w:val="004B28CD"/>
    <w:rsid w:val="004B2C74"/>
    <w:rsid w:val="004B2DDE"/>
    <w:rsid w:val="004B2E4A"/>
    <w:rsid w:val="004B3058"/>
    <w:rsid w:val="004B309F"/>
    <w:rsid w:val="004B3191"/>
    <w:rsid w:val="004B33FE"/>
    <w:rsid w:val="004B3470"/>
    <w:rsid w:val="004B37C7"/>
    <w:rsid w:val="004B380A"/>
    <w:rsid w:val="004B3A75"/>
    <w:rsid w:val="004B3BAF"/>
    <w:rsid w:val="004B3C0A"/>
    <w:rsid w:val="004B3E1E"/>
    <w:rsid w:val="004B3F3F"/>
    <w:rsid w:val="004B3F78"/>
    <w:rsid w:val="004B3FDA"/>
    <w:rsid w:val="004B42E7"/>
    <w:rsid w:val="004B465F"/>
    <w:rsid w:val="004B484D"/>
    <w:rsid w:val="004B4E8C"/>
    <w:rsid w:val="004B4EDF"/>
    <w:rsid w:val="004B50C4"/>
    <w:rsid w:val="004B517B"/>
    <w:rsid w:val="004B51FC"/>
    <w:rsid w:val="004B53B9"/>
    <w:rsid w:val="004B5733"/>
    <w:rsid w:val="004B58EE"/>
    <w:rsid w:val="004B5A09"/>
    <w:rsid w:val="004B5A87"/>
    <w:rsid w:val="004B5D27"/>
    <w:rsid w:val="004B5F0E"/>
    <w:rsid w:val="004B5F60"/>
    <w:rsid w:val="004B6182"/>
    <w:rsid w:val="004B61E0"/>
    <w:rsid w:val="004B687E"/>
    <w:rsid w:val="004B69D6"/>
    <w:rsid w:val="004B6E17"/>
    <w:rsid w:val="004B6F9A"/>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69A"/>
    <w:rsid w:val="004C19B8"/>
    <w:rsid w:val="004C1C1B"/>
    <w:rsid w:val="004C1CB6"/>
    <w:rsid w:val="004C1FD0"/>
    <w:rsid w:val="004C20BB"/>
    <w:rsid w:val="004C24FE"/>
    <w:rsid w:val="004C2BE2"/>
    <w:rsid w:val="004C2DD6"/>
    <w:rsid w:val="004C2E70"/>
    <w:rsid w:val="004C2F7F"/>
    <w:rsid w:val="004C31A2"/>
    <w:rsid w:val="004C3238"/>
    <w:rsid w:val="004C377F"/>
    <w:rsid w:val="004C3AD9"/>
    <w:rsid w:val="004C3C3E"/>
    <w:rsid w:val="004C3CBF"/>
    <w:rsid w:val="004C3FE9"/>
    <w:rsid w:val="004C406D"/>
    <w:rsid w:val="004C4389"/>
    <w:rsid w:val="004C4527"/>
    <w:rsid w:val="004C45DC"/>
    <w:rsid w:val="004C4732"/>
    <w:rsid w:val="004C475D"/>
    <w:rsid w:val="004C49B8"/>
    <w:rsid w:val="004C49DB"/>
    <w:rsid w:val="004C4A76"/>
    <w:rsid w:val="004C4BEB"/>
    <w:rsid w:val="004C4C27"/>
    <w:rsid w:val="004C4C54"/>
    <w:rsid w:val="004C4D78"/>
    <w:rsid w:val="004C5236"/>
    <w:rsid w:val="004C54B6"/>
    <w:rsid w:val="004C5536"/>
    <w:rsid w:val="004C56C7"/>
    <w:rsid w:val="004C5AB2"/>
    <w:rsid w:val="004C5AE1"/>
    <w:rsid w:val="004C60D1"/>
    <w:rsid w:val="004C654C"/>
    <w:rsid w:val="004C658C"/>
    <w:rsid w:val="004C68E4"/>
    <w:rsid w:val="004C697F"/>
    <w:rsid w:val="004C6983"/>
    <w:rsid w:val="004C6F9D"/>
    <w:rsid w:val="004C73A5"/>
    <w:rsid w:val="004C76A3"/>
    <w:rsid w:val="004C7901"/>
    <w:rsid w:val="004C797C"/>
    <w:rsid w:val="004C7B7D"/>
    <w:rsid w:val="004D0245"/>
    <w:rsid w:val="004D02E2"/>
    <w:rsid w:val="004D057E"/>
    <w:rsid w:val="004D0859"/>
    <w:rsid w:val="004D0883"/>
    <w:rsid w:val="004D0961"/>
    <w:rsid w:val="004D0963"/>
    <w:rsid w:val="004D0BDB"/>
    <w:rsid w:val="004D0C2B"/>
    <w:rsid w:val="004D0FAD"/>
    <w:rsid w:val="004D0FFA"/>
    <w:rsid w:val="004D1299"/>
    <w:rsid w:val="004D1732"/>
    <w:rsid w:val="004D1853"/>
    <w:rsid w:val="004D1924"/>
    <w:rsid w:val="004D1C15"/>
    <w:rsid w:val="004D1E12"/>
    <w:rsid w:val="004D21BD"/>
    <w:rsid w:val="004D29BF"/>
    <w:rsid w:val="004D2A56"/>
    <w:rsid w:val="004D2DB2"/>
    <w:rsid w:val="004D2E99"/>
    <w:rsid w:val="004D3177"/>
    <w:rsid w:val="004D3581"/>
    <w:rsid w:val="004D3585"/>
    <w:rsid w:val="004D35AD"/>
    <w:rsid w:val="004D3BF2"/>
    <w:rsid w:val="004D3E8A"/>
    <w:rsid w:val="004D3E8D"/>
    <w:rsid w:val="004D3F29"/>
    <w:rsid w:val="004D3F3F"/>
    <w:rsid w:val="004D40E4"/>
    <w:rsid w:val="004D43DB"/>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CF1"/>
    <w:rsid w:val="004D6F5C"/>
    <w:rsid w:val="004D6F9C"/>
    <w:rsid w:val="004D73BE"/>
    <w:rsid w:val="004D75B2"/>
    <w:rsid w:val="004D7739"/>
    <w:rsid w:val="004D77AB"/>
    <w:rsid w:val="004D7929"/>
    <w:rsid w:val="004D7C14"/>
    <w:rsid w:val="004E041C"/>
    <w:rsid w:val="004E0554"/>
    <w:rsid w:val="004E0791"/>
    <w:rsid w:val="004E08E0"/>
    <w:rsid w:val="004E097A"/>
    <w:rsid w:val="004E09CD"/>
    <w:rsid w:val="004E13B1"/>
    <w:rsid w:val="004E19EA"/>
    <w:rsid w:val="004E2129"/>
    <w:rsid w:val="004E275F"/>
    <w:rsid w:val="004E27EC"/>
    <w:rsid w:val="004E2FF6"/>
    <w:rsid w:val="004E30DA"/>
    <w:rsid w:val="004E3161"/>
    <w:rsid w:val="004E324C"/>
    <w:rsid w:val="004E32AA"/>
    <w:rsid w:val="004E3310"/>
    <w:rsid w:val="004E348F"/>
    <w:rsid w:val="004E3693"/>
    <w:rsid w:val="004E390A"/>
    <w:rsid w:val="004E3A0E"/>
    <w:rsid w:val="004E3ACB"/>
    <w:rsid w:val="004E3C4D"/>
    <w:rsid w:val="004E41FA"/>
    <w:rsid w:val="004E4367"/>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3F2"/>
    <w:rsid w:val="004E7AA8"/>
    <w:rsid w:val="004E7B9E"/>
    <w:rsid w:val="004F01F3"/>
    <w:rsid w:val="004F04C7"/>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62"/>
    <w:rsid w:val="004F29F7"/>
    <w:rsid w:val="004F2C4C"/>
    <w:rsid w:val="004F2D8B"/>
    <w:rsid w:val="004F322E"/>
    <w:rsid w:val="004F336F"/>
    <w:rsid w:val="004F376F"/>
    <w:rsid w:val="004F39AB"/>
    <w:rsid w:val="004F3AA1"/>
    <w:rsid w:val="004F3B42"/>
    <w:rsid w:val="004F3C7C"/>
    <w:rsid w:val="004F3D43"/>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4DA"/>
    <w:rsid w:val="004F55DD"/>
    <w:rsid w:val="004F561F"/>
    <w:rsid w:val="004F570C"/>
    <w:rsid w:val="004F57E3"/>
    <w:rsid w:val="004F59B4"/>
    <w:rsid w:val="004F688F"/>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28E"/>
    <w:rsid w:val="00500316"/>
    <w:rsid w:val="00500A6F"/>
    <w:rsid w:val="00500AD5"/>
    <w:rsid w:val="00500AFE"/>
    <w:rsid w:val="00501330"/>
    <w:rsid w:val="00501548"/>
    <w:rsid w:val="0050158D"/>
    <w:rsid w:val="0050166D"/>
    <w:rsid w:val="00501846"/>
    <w:rsid w:val="00501A30"/>
    <w:rsid w:val="00501BBE"/>
    <w:rsid w:val="00501C78"/>
    <w:rsid w:val="00501F73"/>
    <w:rsid w:val="00501FA8"/>
    <w:rsid w:val="0050206E"/>
    <w:rsid w:val="005020E8"/>
    <w:rsid w:val="00502637"/>
    <w:rsid w:val="00502829"/>
    <w:rsid w:val="005028F9"/>
    <w:rsid w:val="00502C79"/>
    <w:rsid w:val="0050345B"/>
    <w:rsid w:val="00503A44"/>
    <w:rsid w:val="00503AF6"/>
    <w:rsid w:val="00503B2A"/>
    <w:rsid w:val="005046C6"/>
    <w:rsid w:val="00504C66"/>
    <w:rsid w:val="00504E80"/>
    <w:rsid w:val="0050528E"/>
    <w:rsid w:val="00505788"/>
    <w:rsid w:val="00505A8D"/>
    <w:rsid w:val="00505AFE"/>
    <w:rsid w:val="00505B3F"/>
    <w:rsid w:val="00505C32"/>
    <w:rsid w:val="00505D8F"/>
    <w:rsid w:val="0050604C"/>
    <w:rsid w:val="00506459"/>
    <w:rsid w:val="005068F8"/>
    <w:rsid w:val="00506A9B"/>
    <w:rsid w:val="00506BB3"/>
    <w:rsid w:val="0050723A"/>
    <w:rsid w:val="005074F0"/>
    <w:rsid w:val="00507583"/>
    <w:rsid w:val="005076D6"/>
    <w:rsid w:val="00507876"/>
    <w:rsid w:val="005078CF"/>
    <w:rsid w:val="0050791C"/>
    <w:rsid w:val="00507BAF"/>
    <w:rsid w:val="00507D0E"/>
    <w:rsid w:val="00507ED9"/>
    <w:rsid w:val="0051022F"/>
    <w:rsid w:val="0051083F"/>
    <w:rsid w:val="00510902"/>
    <w:rsid w:val="00510999"/>
    <w:rsid w:val="00510A76"/>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BC0"/>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4A"/>
    <w:rsid w:val="0051665E"/>
    <w:rsid w:val="0051673C"/>
    <w:rsid w:val="00516CB4"/>
    <w:rsid w:val="00516D7B"/>
    <w:rsid w:val="00517196"/>
    <w:rsid w:val="00517325"/>
    <w:rsid w:val="005178BF"/>
    <w:rsid w:val="00517994"/>
    <w:rsid w:val="00517D84"/>
    <w:rsid w:val="00517E9F"/>
    <w:rsid w:val="00517EDC"/>
    <w:rsid w:val="00517FA1"/>
    <w:rsid w:val="0052014E"/>
    <w:rsid w:val="00520493"/>
    <w:rsid w:val="005208AE"/>
    <w:rsid w:val="00520969"/>
    <w:rsid w:val="00520BC1"/>
    <w:rsid w:val="00520BDC"/>
    <w:rsid w:val="00520C9E"/>
    <w:rsid w:val="00520CB8"/>
    <w:rsid w:val="00520E29"/>
    <w:rsid w:val="00521845"/>
    <w:rsid w:val="00521A1B"/>
    <w:rsid w:val="00521B0E"/>
    <w:rsid w:val="00521BB6"/>
    <w:rsid w:val="00521D36"/>
    <w:rsid w:val="0052255A"/>
    <w:rsid w:val="005228C0"/>
    <w:rsid w:val="005229C7"/>
    <w:rsid w:val="00522ECD"/>
    <w:rsid w:val="005230B3"/>
    <w:rsid w:val="005230D2"/>
    <w:rsid w:val="00523466"/>
    <w:rsid w:val="005236E6"/>
    <w:rsid w:val="00523984"/>
    <w:rsid w:val="00523B8D"/>
    <w:rsid w:val="00523DD2"/>
    <w:rsid w:val="00523E1B"/>
    <w:rsid w:val="00523F10"/>
    <w:rsid w:val="00524035"/>
    <w:rsid w:val="005242AF"/>
    <w:rsid w:val="00524A74"/>
    <w:rsid w:val="00524CB1"/>
    <w:rsid w:val="00524D6E"/>
    <w:rsid w:val="0052514B"/>
    <w:rsid w:val="0052539D"/>
    <w:rsid w:val="00525833"/>
    <w:rsid w:val="00525C0B"/>
    <w:rsid w:val="00526112"/>
    <w:rsid w:val="0052634E"/>
    <w:rsid w:val="005265AA"/>
    <w:rsid w:val="005265BE"/>
    <w:rsid w:val="00526679"/>
    <w:rsid w:val="005268DD"/>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613"/>
    <w:rsid w:val="00530845"/>
    <w:rsid w:val="005308D6"/>
    <w:rsid w:val="005309B2"/>
    <w:rsid w:val="00530A79"/>
    <w:rsid w:val="0053106B"/>
    <w:rsid w:val="00531682"/>
    <w:rsid w:val="005318B5"/>
    <w:rsid w:val="00531999"/>
    <w:rsid w:val="00531AB7"/>
    <w:rsid w:val="00531AFC"/>
    <w:rsid w:val="00531B40"/>
    <w:rsid w:val="00531D96"/>
    <w:rsid w:val="00532013"/>
    <w:rsid w:val="005320AD"/>
    <w:rsid w:val="00532464"/>
    <w:rsid w:val="00532607"/>
    <w:rsid w:val="00532647"/>
    <w:rsid w:val="0053270E"/>
    <w:rsid w:val="00532891"/>
    <w:rsid w:val="00532C20"/>
    <w:rsid w:val="00532C42"/>
    <w:rsid w:val="00532CC2"/>
    <w:rsid w:val="00532D06"/>
    <w:rsid w:val="00532FDE"/>
    <w:rsid w:val="00533439"/>
    <w:rsid w:val="005336C9"/>
    <w:rsid w:val="005338B8"/>
    <w:rsid w:val="00533A45"/>
    <w:rsid w:val="00533A50"/>
    <w:rsid w:val="00533AA9"/>
    <w:rsid w:val="00533E95"/>
    <w:rsid w:val="00533FE5"/>
    <w:rsid w:val="0053408C"/>
    <w:rsid w:val="00534502"/>
    <w:rsid w:val="00534684"/>
    <w:rsid w:val="005347F8"/>
    <w:rsid w:val="005348DE"/>
    <w:rsid w:val="00534A0D"/>
    <w:rsid w:val="00534C08"/>
    <w:rsid w:val="00535234"/>
    <w:rsid w:val="00535402"/>
    <w:rsid w:val="005358B3"/>
    <w:rsid w:val="00535FD4"/>
    <w:rsid w:val="005360D4"/>
    <w:rsid w:val="0053651E"/>
    <w:rsid w:val="005366D5"/>
    <w:rsid w:val="0053676B"/>
    <w:rsid w:val="00536808"/>
    <w:rsid w:val="005368C6"/>
    <w:rsid w:val="005369D0"/>
    <w:rsid w:val="00536AA8"/>
    <w:rsid w:val="0053713D"/>
    <w:rsid w:val="0053717A"/>
    <w:rsid w:val="005371D8"/>
    <w:rsid w:val="005373E3"/>
    <w:rsid w:val="0053747F"/>
    <w:rsid w:val="00537A42"/>
    <w:rsid w:val="00537A58"/>
    <w:rsid w:val="00537AF1"/>
    <w:rsid w:val="00537B0B"/>
    <w:rsid w:val="00537BF1"/>
    <w:rsid w:val="00537C2B"/>
    <w:rsid w:val="00537CEB"/>
    <w:rsid w:val="005400A6"/>
    <w:rsid w:val="005401B7"/>
    <w:rsid w:val="005402E0"/>
    <w:rsid w:val="00540354"/>
    <w:rsid w:val="005403ED"/>
    <w:rsid w:val="0054060F"/>
    <w:rsid w:val="005407E0"/>
    <w:rsid w:val="005408E5"/>
    <w:rsid w:val="0054093F"/>
    <w:rsid w:val="0054099D"/>
    <w:rsid w:val="00540A60"/>
    <w:rsid w:val="00540ABD"/>
    <w:rsid w:val="00540B5F"/>
    <w:rsid w:val="00540D67"/>
    <w:rsid w:val="00541179"/>
    <w:rsid w:val="00541687"/>
    <w:rsid w:val="005416F2"/>
    <w:rsid w:val="00541C0E"/>
    <w:rsid w:val="00541DCB"/>
    <w:rsid w:val="00542251"/>
    <w:rsid w:val="005423C2"/>
    <w:rsid w:val="0054252D"/>
    <w:rsid w:val="00542722"/>
    <w:rsid w:val="005427D0"/>
    <w:rsid w:val="005427F3"/>
    <w:rsid w:val="00543381"/>
    <w:rsid w:val="0054366E"/>
    <w:rsid w:val="0054369A"/>
    <w:rsid w:val="00543778"/>
    <w:rsid w:val="00543988"/>
    <w:rsid w:val="00543B74"/>
    <w:rsid w:val="00544030"/>
    <w:rsid w:val="00544235"/>
    <w:rsid w:val="005445B7"/>
    <w:rsid w:val="00544655"/>
    <w:rsid w:val="00544665"/>
    <w:rsid w:val="00544757"/>
    <w:rsid w:val="00544C91"/>
    <w:rsid w:val="00544E3A"/>
    <w:rsid w:val="00545112"/>
    <w:rsid w:val="00545218"/>
    <w:rsid w:val="00545386"/>
    <w:rsid w:val="005456D0"/>
    <w:rsid w:val="00545857"/>
    <w:rsid w:val="0054594F"/>
    <w:rsid w:val="00545990"/>
    <w:rsid w:val="00545A2E"/>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07"/>
    <w:rsid w:val="0055022A"/>
    <w:rsid w:val="005502A8"/>
    <w:rsid w:val="00550554"/>
    <w:rsid w:val="00550916"/>
    <w:rsid w:val="00550998"/>
    <w:rsid w:val="00550B76"/>
    <w:rsid w:val="00550DE3"/>
    <w:rsid w:val="00551A4A"/>
    <w:rsid w:val="00551A78"/>
    <w:rsid w:val="00551D3D"/>
    <w:rsid w:val="005520BB"/>
    <w:rsid w:val="005521E0"/>
    <w:rsid w:val="00552AEE"/>
    <w:rsid w:val="00552D0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9F6"/>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8B6"/>
    <w:rsid w:val="00557A70"/>
    <w:rsid w:val="00557BAA"/>
    <w:rsid w:val="00557EBD"/>
    <w:rsid w:val="00557EF8"/>
    <w:rsid w:val="0056014A"/>
    <w:rsid w:val="0056028C"/>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498"/>
    <w:rsid w:val="005626EA"/>
    <w:rsid w:val="005629B6"/>
    <w:rsid w:val="00562F48"/>
    <w:rsid w:val="00563314"/>
    <w:rsid w:val="005637D1"/>
    <w:rsid w:val="0056398C"/>
    <w:rsid w:val="00563B43"/>
    <w:rsid w:val="00563C09"/>
    <w:rsid w:val="005640C5"/>
    <w:rsid w:val="00564116"/>
    <w:rsid w:val="005642F2"/>
    <w:rsid w:val="005643E5"/>
    <w:rsid w:val="0056440A"/>
    <w:rsid w:val="00564541"/>
    <w:rsid w:val="00564569"/>
    <w:rsid w:val="0056457A"/>
    <w:rsid w:val="005645DA"/>
    <w:rsid w:val="005646BC"/>
    <w:rsid w:val="0056470D"/>
    <w:rsid w:val="005648BF"/>
    <w:rsid w:val="005648E9"/>
    <w:rsid w:val="00564AE5"/>
    <w:rsid w:val="00564BDD"/>
    <w:rsid w:val="00564EC5"/>
    <w:rsid w:val="00565625"/>
    <w:rsid w:val="00565959"/>
    <w:rsid w:val="00565B5B"/>
    <w:rsid w:val="00565C36"/>
    <w:rsid w:val="00565C47"/>
    <w:rsid w:val="005661A8"/>
    <w:rsid w:val="0056622C"/>
    <w:rsid w:val="005662FE"/>
    <w:rsid w:val="005663AE"/>
    <w:rsid w:val="005664C3"/>
    <w:rsid w:val="00566B42"/>
    <w:rsid w:val="00566BC7"/>
    <w:rsid w:val="00566FD9"/>
    <w:rsid w:val="005675A0"/>
    <w:rsid w:val="005675DB"/>
    <w:rsid w:val="005678DB"/>
    <w:rsid w:val="005679D7"/>
    <w:rsid w:val="00567FBB"/>
    <w:rsid w:val="00567FF8"/>
    <w:rsid w:val="00570114"/>
    <w:rsid w:val="00570385"/>
    <w:rsid w:val="005706A7"/>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988"/>
    <w:rsid w:val="00575AE5"/>
    <w:rsid w:val="00575CDC"/>
    <w:rsid w:val="00575E0F"/>
    <w:rsid w:val="00575E82"/>
    <w:rsid w:val="00575F09"/>
    <w:rsid w:val="00576403"/>
    <w:rsid w:val="0057667F"/>
    <w:rsid w:val="00576A27"/>
    <w:rsid w:val="00576D33"/>
    <w:rsid w:val="00576D43"/>
    <w:rsid w:val="00576D68"/>
    <w:rsid w:val="00576DC6"/>
    <w:rsid w:val="00576FB2"/>
    <w:rsid w:val="0057729A"/>
    <w:rsid w:val="0057748F"/>
    <w:rsid w:val="0057781E"/>
    <w:rsid w:val="005779E9"/>
    <w:rsid w:val="00580071"/>
    <w:rsid w:val="00580205"/>
    <w:rsid w:val="00580258"/>
    <w:rsid w:val="005803EC"/>
    <w:rsid w:val="0058042D"/>
    <w:rsid w:val="00580ABE"/>
    <w:rsid w:val="00580FEE"/>
    <w:rsid w:val="00580FF7"/>
    <w:rsid w:val="0058129D"/>
    <w:rsid w:val="005813F8"/>
    <w:rsid w:val="00581460"/>
    <w:rsid w:val="005814C3"/>
    <w:rsid w:val="0058167E"/>
    <w:rsid w:val="00581A59"/>
    <w:rsid w:val="00581AFA"/>
    <w:rsid w:val="00581CDC"/>
    <w:rsid w:val="0058206B"/>
    <w:rsid w:val="0058208A"/>
    <w:rsid w:val="0058213D"/>
    <w:rsid w:val="005821BA"/>
    <w:rsid w:val="005826E1"/>
    <w:rsid w:val="00582809"/>
    <w:rsid w:val="00582835"/>
    <w:rsid w:val="00582980"/>
    <w:rsid w:val="00582A83"/>
    <w:rsid w:val="00582F04"/>
    <w:rsid w:val="0058357E"/>
    <w:rsid w:val="005835B6"/>
    <w:rsid w:val="00583686"/>
    <w:rsid w:val="0058399E"/>
    <w:rsid w:val="00583BE5"/>
    <w:rsid w:val="00583D0B"/>
    <w:rsid w:val="00583DB0"/>
    <w:rsid w:val="00583EAC"/>
    <w:rsid w:val="00583F0C"/>
    <w:rsid w:val="00583F89"/>
    <w:rsid w:val="00583FED"/>
    <w:rsid w:val="005842D2"/>
    <w:rsid w:val="00584354"/>
    <w:rsid w:val="00584406"/>
    <w:rsid w:val="00584503"/>
    <w:rsid w:val="005848BA"/>
    <w:rsid w:val="005848F2"/>
    <w:rsid w:val="00584D65"/>
    <w:rsid w:val="00584D76"/>
    <w:rsid w:val="00585063"/>
    <w:rsid w:val="0058555E"/>
    <w:rsid w:val="00585648"/>
    <w:rsid w:val="005856F5"/>
    <w:rsid w:val="00585719"/>
    <w:rsid w:val="00585ABB"/>
    <w:rsid w:val="00585E4E"/>
    <w:rsid w:val="00585F09"/>
    <w:rsid w:val="00585F3A"/>
    <w:rsid w:val="005860AC"/>
    <w:rsid w:val="005862E6"/>
    <w:rsid w:val="0058641D"/>
    <w:rsid w:val="00586666"/>
    <w:rsid w:val="00586706"/>
    <w:rsid w:val="005868BC"/>
    <w:rsid w:val="00586C8C"/>
    <w:rsid w:val="00586CA1"/>
    <w:rsid w:val="00586D03"/>
    <w:rsid w:val="0058709F"/>
    <w:rsid w:val="00587170"/>
    <w:rsid w:val="005873BA"/>
    <w:rsid w:val="005876B6"/>
    <w:rsid w:val="0058775E"/>
    <w:rsid w:val="00587F21"/>
    <w:rsid w:val="00587FAE"/>
    <w:rsid w:val="005905A8"/>
    <w:rsid w:val="005908E5"/>
    <w:rsid w:val="0059099D"/>
    <w:rsid w:val="00590E0C"/>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02B"/>
    <w:rsid w:val="00593543"/>
    <w:rsid w:val="00593A72"/>
    <w:rsid w:val="00593C92"/>
    <w:rsid w:val="00593E74"/>
    <w:rsid w:val="00593F9B"/>
    <w:rsid w:val="00593FA4"/>
    <w:rsid w:val="00594011"/>
    <w:rsid w:val="0059432F"/>
    <w:rsid w:val="00594341"/>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92"/>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13"/>
    <w:rsid w:val="005A039A"/>
    <w:rsid w:val="005A03E8"/>
    <w:rsid w:val="005A0501"/>
    <w:rsid w:val="005A0823"/>
    <w:rsid w:val="005A0A53"/>
    <w:rsid w:val="005A0D02"/>
    <w:rsid w:val="005A0E02"/>
    <w:rsid w:val="005A0F31"/>
    <w:rsid w:val="005A15AC"/>
    <w:rsid w:val="005A1842"/>
    <w:rsid w:val="005A19DE"/>
    <w:rsid w:val="005A1A64"/>
    <w:rsid w:val="005A1C91"/>
    <w:rsid w:val="005A232E"/>
    <w:rsid w:val="005A233F"/>
    <w:rsid w:val="005A2353"/>
    <w:rsid w:val="005A254F"/>
    <w:rsid w:val="005A2D7B"/>
    <w:rsid w:val="005A2D86"/>
    <w:rsid w:val="005A3160"/>
    <w:rsid w:val="005A31F4"/>
    <w:rsid w:val="005A32EC"/>
    <w:rsid w:val="005A3364"/>
    <w:rsid w:val="005A33D8"/>
    <w:rsid w:val="005A354C"/>
    <w:rsid w:val="005A3AC7"/>
    <w:rsid w:val="005A3CAC"/>
    <w:rsid w:val="005A3F02"/>
    <w:rsid w:val="005A3FEF"/>
    <w:rsid w:val="005A4479"/>
    <w:rsid w:val="005A464C"/>
    <w:rsid w:val="005A465A"/>
    <w:rsid w:val="005A47AC"/>
    <w:rsid w:val="005A4810"/>
    <w:rsid w:val="005A48F9"/>
    <w:rsid w:val="005A4B92"/>
    <w:rsid w:val="005A4D54"/>
    <w:rsid w:val="005A4DF2"/>
    <w:rsid w:val="005A52D4"/>
    <w:rsid w:val="005A5302"/>
    <w:rsid w:val="005A597F"/>
    <w:rsid w:val="005A5997"/>
    <w:rsid w:val="005A5C2C"/>
    <w:rsid w:val="005A5CE4"/>
    <w:rsid w:val="005A5E22"/>
    <w:rsid w:val="005A606F"/>
    <w:rsid w:val="005A648F"/>
    <w:rsid w:val="005A693F"/>
    <w:rsid w:val="005A694A"/>
    <w:rsid w:val="005A6963"/>
    <w:rsid w:val="005A6AD2"/>
    <w:rsid w:val="005A6E76"/>
    <w:rsid w:val="005A7052"/>
    <w:rsid w:val="005A7113"/>
    <w:rsid w:val="005A72FB"/>
    <w:rsid w:val="005A746A"/>
    <w:rsid w:val="005A74B4"/>
    <w:rsid w:val="005A759A"/>
    <w:rsid w:val="005A7F1B"/>
    <w:rsid w:val="005A7F6F"/>
    <w:rsid w:val="005B0336"/>
    <w:rsid w:val="005B0562"/>
    <w:rsid w:val="005B073C"/>
    <w:rsid w:val="005B0883"/>
    <w:rsid w:val="005B0D51"/>
    <w:rsid w:val="005B0F5D"/>
    <w:rsid w:val="005B11B3"/>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2F"/>
    <w:rsid w:val="005B2D6F"/>
    <w:rsid w:val="005B2ED7"/>
    <w:rsid w:val="005B3013"/>
    <w:rsid w:val="005B3122"/>
    <w:rsid w:val="005B31F3"/>
    <w:rsid w:val="005B335D"/>
    <w:rsid w:val="005B33F4"/>
    <w:rsid w:val="005B3431"/>
    <w:rsid w:val="005B3A1B"/>
    <w:rsid w:val="005B3B75"/>
    <w:rsid w:val="005B3BC0"/>
    <w:rsid w:val="005B3E41"/>
    <w:rsid w:val="005B3FDD"/>
    <w:rsid w:val="005B4506"/>
    <w:rsid w:val="005B46B3"/>
    <w:rsid w:val="005B47CF"/>
    <w:rsid w:val="005B47E1"/>
    <w:rsid w:val="005B4D19"/>
    <w:rsid w:val="005B4D54"/>
    <w:rsid w:val="005B4D98"/>
    <w:rsid w:val="005B4FAE"/>
    <w:rsid w:val="005B504D"/>
    <w:rsid w:val="005B510E"/>
    <w:rsid w:val="005B5170"/>
    <w:rsid w:val="005B55EB"/>
    <w:rsid w:val="005B58DB"/>
    <w:rsid w:val="005B5A31"/>
    <w:rsid w:val="005B5D09"/>
    <w:rsid w:val="005B63B7"/>
    <w:rsid w:val="005B6439"/>
    <w:rsid w:val="005B66BF"/>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648"/>
    <w:rsid w:val="005C080B"/>
    <w:rsid w:val="005C0D2E"/>
    <w:rsid w:val="005C1370"/>
    <w:rsid w:val="005C1B32"/>
    <w:rsid w:val="005C1DDA"/>
    <w:rsid w:val="005C20A7"/>
    <w:rsid w:val="005C25A7"/>
    <w:rsid w:val="005C286F"/>
    <w:rsid w:val="005C2B7C"/>
    <w:rsid w:val="005C2CF7"/>
    <w:rsid w:val="005C306F"/>
    <w:rsid w:val="005C331E"/>
    <w:rsid w:val="005C3363"/>
    <w:rsid w:val="005C35A0"/>
    <w:rsid w:val="005C38B5"/>
    <w:rsid w:val="005C3ACD"/>
    <w:rsid w:val="005C3DD3"/>
    <w:rsid w:val="005C4189"/>
    <w:rsid w:val="005C4279"/>
    <w:rsid w:val="005C429E"/>
    <w:rsid w:val="005C4481"/>
    <w:rsid w:val="005C456E"/>
    <w:rsid w:val="005C47F7"/>
    <w:rsid w:val="005C4F42"/>
    <w:rsid w:val="005C504D"/>
    <w:rsid w:val="005C520C"/>
    <w:rsid w:val="005C5A44"/>
    <w:rsid w:val="005C5BE0"/>
    <w:rsid w:val="005C5C99"/>
    <w:rsid w:val="005C5D37"/>
    <w:rsid w:val="005C5FC6"/>
    <w:rsid w:val="005C61A0"/>
    <w:rsid w:val="005C6262"/>
    <w:rsid w:val="005C6357"/>
    <w:rsid w:val="005C65DD"/>
    <w:rsid w:val="005C6641"/>
    <w:rsid w:val="005C675D"/>
    <w:rsid w:val="005C67A7"/>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6D1"/>
    <w:rsid w:val="005D181D"/>
    <w:rsid w:val="005D18B2"/>
    <w:rsid w:val="005D1B0B"/>
    <w:rsid w:val="005D1D45"/>
    <w:rsid w:val="005D2404"/>
    <w:rsid w:val="005D27EC"/>
    <w:rsid w:val="005D295E"/>
    <w:rsid w:val="005D29DF"/>
    <w:rsid w:val="005D2CEC"/>
    <w:rsid w:val="005D2D36"/>
    <w:rsid w:val="005D310B"/>
    <w:rsid w:val="005D3114"/>
    <w:rsid w:val="005D318C"/>
    <w:rsid w:val="005D31CC"/>
    <w:rsid w:val="005D3310"/>
    <w:rsid w:val="005D3427"/>
    <w:rsid w:val="005D345E"/>
    <w:rsid w:val="005D34DB"/>
    <w:rsid w:val="005D35C9"/>
    <w:rsid w:val="005D372F"/>
    <w:rsid w:val="005D397C"/>
    <w:rsid w:val="005D39DA"/>
    <w:rsid w:val="005D41A3"/>
    <w:rsid w:val="005D42EA"/>
    <w:rsid w:val="005D43C3"/>
    <w:rsid w:val="005D4494"/>
    <w:rsid w:val="005D45F0"/>
    <w:rsid w:val="005D47C0"/>
    <w:rsid w:val="005D47C6"/>
    <w:rsid w:val="005D4A73"/>
    <w:rsid w:val="005D4C5D"/>
    <w:rsid w:val="005D4E68"/>
    <w:rsid w:val="005D4F4D"/>
    <w:rsid w:val="005D50AD"/>
    <w:rsid w:val="005D518C"/>
    <w:rsid w:val="005D528D"/>
    <w:rsid w:val="005D56E0"/>
    <w:rsid w:val="005D5BA9"/>
    <w:rsid w:val="005D60F4"/>
    <w:rsid w:val="005D62A3"/>
    <w:rsid w:val="005D6373"/>
    <w:rsid w:val="005D664A"/>
    <w:rsid w:val="005D672D"/>
    <w:rsid w:val="005D68AB"/>
    <w:rsid w:val="005D6C0B"/>
    <w:rsid w:val="005D6D93"/>
    <w:rsid w:val="005D6EDA"/>
    <w:rsid w:val="005D704B"/>
    <w:rsid w:val="005D70D2"/>
    <w:rsid w:val="005D74E6"/>
    <w:rsid w:val="005D75EF"/>
    <w:rsid w:val="005D762A"/>
    <w:rsid w:val="005D76B7"/>
    <w:rsid w:val="005D7700"/>
    <w:rsid w:val="005D7C00"/>
    <w:rsid w:val="005E0078"/>
    <w:rsid w:val="005E070B"/>
    <w:rsid w:val="005E071C"/>
    <w:rsid w:val="005E088D"/>
    <w:rsid w:val="005E08CF"/>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6EF"/>
    <w:rsid w:val="005E2742"/>
    <w:rsid w:val="005E29E6"/>
    <w:rsid w:val="005E2C12"/>
    <w:rsid w:val="005E2CB5"/>
    <w:rsid w:val="005E2EAE"/>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3C5"/>
    <w:rsid w:val="005E647F"/>
    <w:rsid w:val="005E6618"/>
    <w:rsid w:val="005E67EF"/>
    <w:rsid w:val="005E6935"/>
    <w:rsid w:val="005E7098"/>
    <w:rsid w:val="005E73BF"/>
    <w:rsid w:val="005E73C4"/>
    <w:rsid w:val="005E7488"/>
    <w:rsid w:val="005E74F5"/>
    <w:rsid w:val="005E7649"/>
    <w:rsid w:val="005E7A77"/>
    <w:rsid w:val="005E7D21"/>
    <w:rsid w:val="005E7D2D"/>
    <w:rsid w:val="005F0441"/>
    <w:rsid w:val="005F058E"/>
    <w:rsid w:val="005F078B"/>
    <w:rsid w:val="005F0CC1"/>
    <w:rsid w:val="005F0DE3"/>
    <w:rsid w:val="005F0E70"/>
    <w:rsid w:val="005F0EA8"/>
    <w:rsid w:val="005F0ED2"/>
    <w:rsid w:val="005F0F67"/>
    <w:rsid w:val="005F1003"/>
    <w:rsid w:val="005F10DD"/>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82"/>
    <w:rsid w:val="005F54FB"/>
    <w:rsid w:val="005F59EF"/>
    <w:rsid w:val="005F5B04"/>
    <w:rsid w:val="005F5B26"/>
    <w:rsid w:val="005F5C17"/>
    <w:rsid w:val="005F5D92"/>
    <w:rsid w:val="005F62E7"/>
    <w:rsid w:val="005F6511"/>
    <w:rsid w:val="005F6764"/>
    <w:rsid w:val="005F6820"/>
    <w:rsid w:val="005F6B2D"/>
    <w:rsid w:val="005F6CEC"/>
    <w:rsid w:val="005F6CF4"/>
    <w:rsid w:val="005F7243"/>
    <w:rsid w:val="005F74A2"/>
    <w:rsid w:val="005F7539"/>
    <w:rsid w:val="005F76E0"/>
    <w:rsid w:val="005F7771"/>
    <w:rsid w:val="005F793A"/>
    <w:rsid w:val="005F7955"/>
    <w:rsid w:val="005F7991"/>
    <w:rsid w:val="005F7A5F"/>
    <w:rsid w:val="005F7CC5"/>
    <w:rsid w:val="005F7CF9"/>
    <w:rsid w:val="005F7DA6"/>
    <w:rsid w:val="005F7FCF"/>
    <w:rsid w:val="0060034E"/>
    <w:rsid w:val="0060051C"/>
    <w:rsid w:val="00600E95"/>
    <w:rsid w:val="006012CD"/>
    <w:rsid w:val="0060147C"/>
    <w:rsid w:val="006014DF"/>
    <w:rsid w:val="00601666"/>
    <w:rsid w:val="00601882"/>
    <w:rsid w:val="00601B27"/>
    <w:rsid w:val="00601D1B"/>
    <w:rsid w:val="00601FC5"/>
    <w:rsid w:val="00602148"/>
    <w:rsid w:val="0060223B"/>
    <w:rsid w:val="0060230A"/>
    <w:rsid w:val="00602761"/>
    <w:rsid w:val="00602B12"/>
    <w:rsid w:val="00602BA0"/>
    <w:rsid w:val="00602CC0"/>
    <w:rsid w:val="00602D58"/>
    <w:rsid w:val="00602F55"/>
    <w:rsid w:val="00602FFC"/>
    <w:rsid w:val="006035A2"/>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F4E"/>
    <w:rsid w:val="00605F61"/>
    <w:rsid w:val="006060BF"/>
    <w:rsid w:val="00606274"/>
    <w:rsid w:val="0060632E"/>
    <w:rsid w:val="00606581"/>
    <w:rsid w:val="006068B2"/>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4"/>
    <w:rsid w:val="006108AB"/>
    <w:rsid w:val="00610AB5"/>
    <w:rsid w:val="00610C59"/>
    <w:rsid w:val="00611758"/>
    <w:rsid w:val="006117E1"/>
    <w:rsid w:val="006119CE"/>
    <w:rsid w:val="00611EA3"/>
    <w:rsid w:val="00612016"/>
    <w:rsid w:val="0061224A"/>
    <w:rsid w:val="00612337"/>
    <w:rsid w:val="0061236C"/>
    <w:rsid w:val="00612484"/>
    <w:rsid w:val="006125AB"/>
    <w:rsid w:val="006129BB"/>
    <w:rsid w:val="00612AAF"/>
    <w:rsid w:val="00612E32"/>
    <w:rsid w:val="00612FC7"/>
    <w:rsid w:val="00612FE8"/>
    <w:rsid w:val="006130B1"/>
    <w:rsid w:val="006134E5"/>
    <w:rsid w:val="00613530"/>
    <w:rsid w:val="00613543"/>
    <w:rsid w:val="006138D9"/>
    <w:rsid w:val="00613988"/>
    <w:rsid w:val="00613FBE"/>
    <w:rsid w:val="00614497"/>
    <w:rsid w:val="0061453E"/>
    <w:rsid w:val="0061487C"/>
    <w:rsid w:val="006149E9"/>
    <w:rsid w:val="0061502A"/>
    <w:rsid w:val="0061511D"/>
    <w:rsid w:val="006153D0"/>
    <w:rsid w:val="006154C5"/>
    <w:rsid w:val="006154E6"/>
    <w:rsid w:val="0061574E"/>
    <w:rsid w:val="006157EC"/>
    <w:rsid w:val="00615A96"/>
    <w:rsid w:val="00615AF6"/>
    <w:rsid w:val="00615BDB"/>
    <w:rsid w:val="00615D17"/>
    <w:rsid w:val="00615FC2"/>
    <w:rsid w:val="00616043"/>
    <w:rsid w:val="00616144"/>
    <w:rsid w:val="00616388"/>
    <w:rsid w:val="00616491"/>
    <w:rsid w:val="00616638"/>
    <w:rsid w:val="0061666C"/>
    <w:rsid w:val="0061716F"/>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077"/>
    <w:rsid w:val="006231F0"/>
    <w:rsid w:val="00623375"/>
    <w:rsid w:val="0062377F"/>
    <w:rsid w:val="00623896"/>
    <w:rsid w:val="00623AF8"/>
    <w:rsid w:val="006244DA"/>
    <w:rsid w:val="00624555"/>
    <w:rsid w:val="0062487B"/>
    <w:rsid w:val="00624BA1"/>
    <w:rsid w:val="00624D54"/>
    <w:rsid w:val="00624E26"/>
    <w:rsid w:val="00624E3D"/>
    <w:rsid w:val="00624F6E"/>
    <w:rsid w:val="0062519F"/>
    <w:rsid w:val="0062530B"/>
    <w:rsid w:val="00625385"/>
    <w:rsid w:val="00625686"/>
    <w:rsid w:val="006257D4"/>
    <w:rsid w:val="00625ABB"/>
    <w:rsid w:val="00625AC8"/>
    <w:rsid w:val="00625D4B"/>
    <w:rsid w:val="00625F7F"/>
    <w:rsid w:val="00626097"/>
    <w:rsid w:val="0062614F"/>
    <w:rsid w:val="0062622B"/>
    <w:rsid w:val="00626654"/>
    <w:rsid w:val="00626EB7"/>
    <w:rsid w:val="00627316"/>
    <w:rsid w:val="00627663"/>
    <w:rsid w:val="006276C9"/>
    <w:rsid w:val="006279B3"/>
    <w:rsid w:val="00627ADB"/>
    <w:rsid w:val="00627B4F"/>
    <w:rsid w:val="00627CC7"/>
    <w:rsid w:val="00627DCF"/>
    <w:rsid w:val="00627F2E"/>
    <w:rsid w:val="00630060"/>
    <w:rsid w:val="00630072"/>
    <w:rsid w:val="006300B0"/>
    <w:rsid w:val="0063013E"/>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497"/>
    <w:rsid w:val="0063259E"/>
    <w:rsid w:val="006326E7"/>
    <w:rsid w:val="0063273A"/>
    <w:rsid w:val="0063274C"/>
    <w:rsid w:val="00632AE6"/>
    <w:rsid w:val="00632FAD"/>
    <w:rsid w:val="0063308A"/>
    <w:rsid w:val="006333B6"/>
    <w:rsid w:val="006339F5"/>
    <w:rsid w:val="00633D0F"/>
    <w:rsid w:val="0063415C"/>
    <w:rsid w:val="0063418C"/>
    <w:rsid w:val="00634224"/>
    <w:rsid w:val="006342C4"/>
    <w:rsid w:val="00634407"/>
    <w:rsid w:val="00634B84"/>
    <w:rsid w:val="006350C3"/>
    <w:rsid w:val="00635253"/>
    <w:rsid w:val="0063587F"/>
    <w:rsid w:val="006359FC"/>
    <w:rsid w:val="00635A6B"/>
    <w:rsid w:val="00635D9E"/>
    <w:rsid w:val="00635E74"/>
    <w:rsid w:val="00635EFB"/>
    <w:rsid w:val="00636345"/>
    <w:rsid w:val="00636697"/>
    <w:rsid w:val="006369EE"/>
    <w:rsid w:val="00636AF5"/>
    <w:rsid w:val="00636CB8"/>
    <w:rsid w:val="00636CE7"/>
    <w:rsid w:val="00636EFE"/>
    <w:rsid w:val="00637355"/>
    <w:rsid w:val="006375AC"/>
    <w:rsid w:val="00637747"/>
    <w:rsid w:val="006377EB"/>
    <w:rsid w:val="00637BD0"/>
    <w:rsid w:val="00637BDB"/>
    <w:rsid w:val="00637C54"/>
    <w:rsid w:val="006401B6"/>
    <w:rsid w:val="00640444"/>
    <w:rsid w:val="006404A9"/>
    <w:rsid w:val="00640543"/>
    <w:rsid w:val="006405D5"/>
    <w:rsid w:val="00640F12"/>
    <w:rsid w:val="00641064"/>
    <w:rsid w:val="006416A6"/>
    <w:rsid w:val="006416F4"/>
    <w:rsid w:val="00641814"/>
    <w:rsid w:val="00641D60"/>
    <w:rsid w:val="00641E93"/>
    <w:rsid w:val="00641EA9"/>
    <w:rsid w:val="00641ED1"/>
    <w:rsid w:val="00641F90"/>
    <w:rsid w:val="0064257E"/>
    <w:rsid w:val="00642752"/>
    <w:rsid w:val="00642760"/>
    <w:rsid w:val="0064276F"/>
    <w:rsid w:val="00642E2E"/>
    <w:rsid w:val="00642E6E"/>
    <w:rsid w:val="006431E8"/>
    <w:rsid w:val="00643869"/>
    <w:rsid w:val="00643B24"/>
    <w:rsid w:val="0064403A"/>
    <w:rsid w:val="0064408E"/>
    <w:rsid w:val="006443BD"/>
    <w:rsid w:val="00644EC7"/>
    <w:rsid w:val="00645072"/>
    <w:rsid w:val="006450B9"/>
    <w:rsid w:val="006454E3"/>
    <w:rsid w:val="00645525"/>
    <w:rsid w:val="006458BB"/>
    <w:rsid w:val="006459F8"/>
    <w:rsid w:val="00645A59"/>
    <w:rsid w:val="00645A5F"/>
    <w:rsid w:val="00645B64"/>
    <w:rsid w:val="00645BA1"/>
    <w:rsid w:val="00645D61"/>
    <w:rsid w:val="00645E55"/>
    <w:rsid w:val="00646153"/>
    <w:rsid w:val="006461E8"/>
    <w:rsid w:val="00646421"/>
    <w:rsid w:val="00646528"/>
    <w:rsid w:val="00646665"/>
    <w:rsid w:val="0064687C"/>
    <w:rsid w:val="00646BC2"/>
    <w:rsid w:val="00646D6F"/>
    <w:rsid w:val="006471E4"/>
    <w:rsid w:val="00647454"/>
    <w:rsid w:val="0064772E"/>
    <w:rsid w:val="00647A89"/>
    <w:rsid w:val="00647C97"/>
    <w:rsid w:val="00647DD2"/>
    <w:rsid w:val="00647F41"/>
    <w:rsid w:val="00650319"/>
    <w:rsid w:val="00650404"/>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2F0E"/>
    <w:rsid w:val="006530B9"/>
    <w:rsid w:val="006531AF"/>
    <w:rsid w:val="00653760"/>
    <w:rsid w:val="00653819"/>
    <w:rsid w:val="00653921"/>
    <w:rsid w:val="0065397D"/>
    <w:rsid w:val="00653B9F"/>
    <w:rsid w:val="00653D03"/>
    <w:rsid w:val="00653D59"/>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45"/>
    <w:rsid w:val="00655AF0"/>
    <w:rsid w:val="00655CB2"/>
    <w:rsid w:val="00655E97"/>
    <w:rsid w:val="00656419"/>
    <w:rsid w:val="00656488"/>
    <w:rsid w:val="00656588"/>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11C"/>
    <w:rsid w:val="00661191"/>
    <w:rsid w:val="006616B1"/>
    <w:rsid w:val="006616E6"/>
    <w:rsid w:val="00661CB1"/>
    <w:rsid w:val="00661D8C"/>
    <w:rsid w:val="00661E74"/>
    <w:rsid w:val="00661E76"/>
    <w:rsid w:val="00661EB5"/>
    <w:rsid w:val="0066208C"/>
    <w:rsid w:val="006626AE"/>
    <w:rsid w:val="006628C5"/>
    <w:rsid w:val="0066290D"/>
    <w:rsid w:val="00662F0A"/>
    <w:rsid w:val="00663309"/>
    <w:rsid w:val="0066340C"/>
    <w:rsid w:val="006634A2"/>
    <w:rsid w:val="0066369F"/>
    <w:rsid w:val="00663852"/>
    <w:rsid w:val="00663958"/>
    <w:rsid w:val="00664045"/>
    <w:rsid w:val="00664173"/>
    <w:rsid w:val="00664D4E"/>
    <w:rsid w:val="00664DE7"/>
    <w:rsid w:val="00665869"/>
    <w:rsid w:val="00665C0E"/>
    <w:rsid w:val="00665CB7"/>
    <w:rsid w:val="00665EDD"/>
    <w:rsid w:val="00665FD1"/>
    <w:rsid w:val="0066605D"/>
    <w:rsid w:val="00666295"/>
    <w:rsid w:val="00666699"/>
    <w:rsid w:val="00666C89"/>
    <w:rsid w:val="006671E4"/>
    <w:rsid w:val="00667237"/>
    <w:rsid w:val="00667524"/>
    <w:rsid w:val="006675B6"/>
    <w:rsid w:val="00667743"/>
    <w:rsid w:val="00667868"/>
    <w:rsid w:val="00667929"/>
    <w:rsid w:val="00667DD8"/>
    <w:rsid w:val="00667E38"/>
    <w:rsid w:val="00667FF5"/>
    <w:rsid w:val="0067021D"/>
    <w:rsid w:val="00670240"/>
    <w:rsid w:val="00670841"/>
    <w:rsid w:val="00670AB5"/>
    <w:rsid w:val="00670BC6"/>
    <w:rsid w:val="00670E58"/>
    <w:rsid w:val="00670EE3"/>
    <w:rsid w:val="0067141E"/>
    <w:rsid w:val="0067154F"/>
    <w:rsid w:val="006716F1"/>
    <w:rsid w:val="006718C0"/>
    <w:rsid w:val="00671A32"/>
    <w:rsid w:val="00671EA6"/>
    <w:rsid w:val="00671F3A"/>
    <w:rsid w:val="00671F81"/>
    <w:rsid w:val="0067200C"/>
    <w:rsid w:val="0067204B"/>
    <w:rsid w:val="006721CF"/>
    <w:rsid w:val="00672457"/>
    <w:rsid w:val="006724E7"/>
    <w:rsid w:val="006726C8"/>
    <w:rsid w:val="00672706"/>
    <w:rsid w:val="006728E3"/>
    <w:rsid w:val="0067296B"/>
    <w:rsid w:val="00672AFE"/>
    <w:rsid w:val="00672C47"/>
    <w:rsid w:val="00672D10"/>
    <w:rsid w:val="00672D75"/>
    <w:rsid w:val="0067305F"/>
    <w:rsid w:val="0067327C"/>
    <w:rsid w:val="0067327E"/>
    <w:rsid w:val="0067347C"/>
    <w:rsid w:val="006734A3"/>
    <w:rsid w:val="006735F4"/>
    <w:rsid w:val="006737EE"/>
    <w:rsid w:val="00673877"/>
    <w:rsid w:val="00673B77"/>
    <w:rsid w:val="00673C0E"/>
    <w:rsid w:val="00673E59"/>
    <w:rsid w:val="00673FAA"/>
    <w:rsid w:val="0067409A"/>
    <w:rsid w:val="00674607"/>
    <w:rsid w:val="00674700"/>
    <w:rsid w:val="00674760"/>
    <w:rsid w:val="0067481A"/>
    <w:rsid w:val="006749AA"/>
    <w:rsid w:val="00674D4D"/>
    <w:rsid w:val="00674EDD"/>
    <w:rsid w:val="00674F7A"/>
    <w:rsid w:val="00675018"/>
    <w:rsid w:val="0067510C"/>
    <w:rsid w:val="00675204"/>
    <w:rsid w:val="00675421"/>
    <w:rsid w:val="0067555B"/>
    <w:rsid w:val="006756CB"/>
    <w:rsid w:val="00675780"/>
    <w:rsid w:val="00675B5D"/>
    <w:rsid w:val="00675F54"/>
    <w:rsid w:val="00676102"/>
    <w:rsid w:val="00676382"/>
    <w:rsid w:val="0067638F"/>
    <w:rsid w:val="006769BC"/>
    <w:rsid w:val="00676B7D"/>
    <w:rsid w:val="00676C66"/>
    <w:rsid w:val="00676C78"/>
    <w:rsid w:val="00676D63"/>
    <w:rsid w:val="00676EA5"/>
    <w:rsid w:val="00676F50"/>
    <w:rsid w:val="006771C7"/>
    <w:rsid w:val="006772ED"/>
    <w:rsid w:val="00677D77"/>
    <w:rsid w:val="00677DC8"/>
    <w:rsid w:val="00677E01"/>
    <w:rsid w:val="00677FC7"/>
    <w:rsid w:val="00680167"/>
    <w:rsid w:val="00680229"/>
    <w:rsid w:val="00680273"/>
    <w:rsid w:val="006805F0"/>
    <w:rsid w:val="006806EE"/>
    <w:rsid w:val="00680836"/>
    <w:rsid w:val="006809F0"/>
    <w:rsid w:val="00680A32"/>
    <w:rsid w:val="00680CE5"/>
    <w:rsid w:val="00680F3D"/>
    <w:rsid w:val="0068134C"/>
    <w:rsid w:val="006815AC"/>
    <w:rsid w:val="006816AA"/>
    <w:rsid w:val="006818D9"/>
    <w:rsid w:val="00681A7F"/>
    <w:rsid w:val="00681D98"/>
    <w:rsid w:val="00681F48"/>
    <w:rsid w:val="00682014"/>
    <w:rsid w:val="00682166"/>
    <w:rsid w:val="006821E7"/>
    <w:rsid w:val="00682257"/>
    <w:rsid w:val="0068225D"/>
    <w:rsid w:val="0068245E"/>
    <w:rsid w:val="006826AD"/>
    <w:rsid w:val="006828E4"/>
    <w:rsid w:val="00682B4D"/>
    <w:rsid w:val="00682C42"/>
    <w:rsid w:val="006834C6"/>
    <w:rsid w:val="00683680"/>
    <w:rsid w:val="0068377F"/>
    <w:rsid w:val="0068383F"/>
    <w:rsid w:val="00683ABC"/>
    <w:rsid w:val="00683B15"/>
    <w:rsid w:val="00683C7D"/>
    <w:rsid w:val="00683C91"/>
    <w:rsid w:val="00683E10"/>
    <w:rsid w:val="00683E15"/>
    <w:rsid w:val="00683E62"/>
    <w:rsid w:val="00683EFE"/>
    <w:rsid w:val="006840D1"/>
    <w:rsid w:val="006843DF"/>
    <w:rsid w:val="0068458B"/>
    <w:rsid w:val="00684750"/>
    <w:rsid w:val="00684CF0"/>
    <w:rsid w:val="00684DCE"/>
    <w:rsid w:val="006853AD"/>
    <w:rsid w:val="0068556D"/>
    <w:rsid w:val="00685643"/>
    <w:rsid w:val="00685690"/>
    <w:rsid w:val="00685B2D"/>
    <w:rsid w:val="00685E68"/>
    <w:rsid w:val="00685E78"/>
    <w:rsid w:val="00685F07"/>
    <w:rsid w:val="006862C5"/>
    <w:rsid w:val="006863C3"/>
    <w:rsid w:val="00686422"/>
    <w:rsid w:val="0068655C"/>
    <w:rsid w:val="006865A5"/>
    <w:rsid w:val="006865F8"/>
    <w:rsid w:val="0068673F"/>
    <w:rsid w:val="00686F49"/>
    <w:rsid w:val="00687518"/>
    <w:rsid w:val="006875A3"/>
    <w:rsid w:val="006875BD"/>
    <w:rsid w:val="0068760B"/>
    <w:rsid w:val="00687669"/>
    <w:rsid w:val="00687A00"/>
    <w:rsid w:val="00687B19"/>
    <w:rsid w:val="00687F5D"/>
    <w:rsid w:val="0069004E"/>
    <w:rsid w:val="0069043B"/>
    <w:rsid w:val="00690574"/>
    <w:rsid w:val="00690623"/>
    <w:rsid w:val="00690915"/>
    <w:rsid w:val="00690C3A"/>
    <w:rsid w:val="00690D10"/>
    <w:rsid w:val="00690E3D"/>
    <w:rsid w:val="0069130C"/>
    <w:rsid w:val="006914AF"/>
    <w:rsid w:val="006914F6"/>
    <w:rsid w:val="00691548"/>
    <w:rsid w:val="00691620"/>
    <w:rsid w:val="0069177F"/>
    <w:rsid w:val="00691861"/>
    <w:rsid w:val="00691D76"/>
    <w:rsid w:val="00691DFA"/>
    <w:rsid w:val="00691ECC"/>
    <w:rsid w:val="006920CC"/>
    <w:rsid w:val="006920F8"/>
    <w:rsid w:val="0069232B"/>
    <w:rsid w:val="0069267C"/>
    <w:rsid w:val="0069279D"/>
    <w:rsid w:val="00692CF5"/>
    <w:rsid w:val="00692E6B"/>
    <w:rsid w:val="006932E7"/>
    <w:rsid w:val="00693304"/>
    <w:rsid w:val="00693AA1"/>
    <w:rsid w:val="00693C6D"/>
    <w:rsid w:val="00693C7B"/>
    <w:rsid w:val="00693DCF"/>
    <w:rsid w:val="00694405"/>
    <w:rsid w:val="0069444D"/>
    <w:rsid w:val="006947F0"/>
    <w:rsid w:val="00694A0D"/>
    <w:rsid w:val="00694B98"/>
    <w:rsid w:val="00694DD0"/>
    <w:rsid w:val="0069529C"/>
    <w:rsid w:val="00695767"/>
    <w:rsid w:val="0069576C"/>
    <w:rsid w:val="006957B2"/>
    <w:rsid w:val="006957B5"/>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B18"/>
    <w:rsid w:val="00697C6B"/>
    <w:rsid w:val="00697E0D"/>
    <w:rsid w:val="00697E4F"/>
    <w:rsid w:val="00697E8E"/>
    <w:rsid w:val="006A0418"/>
    <w:rsid w:val="006A04C6"/>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34F"/>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354"/>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C29"/>
    <w:rsid w:val="006A5D0C"/>
    <w:rsid w:val="006A5EA2"/>
    <w:rsid w:val="006A6030"/>
    <w:rsid w:val="006A64F8"/>
    <w:rsid w:val="006A676A"/>
    <w:rsid w:val="006A6CA3"/>
    <w:rsid w:val="006A6FC3"/>
    <w:rsid w:val="006A7449"/>
    <w:rsid w:val="006A75E3"/>
    <w:rsid w:val="006A761B"/>
    <w:rsid w:val="006A79F6"/>
    <w:rsid w:val="006A7BA6"/>
    <w:rsid w:val="006A7C36"/>
    <w:rsid w:val="006A7EAA"/>
    <w:rsid w:val="006B01D3"/>
    <w:rsid w:val="006B02DE"/>
    <w:rsid w:val="006B036C"/>
    <w:rsid w:val="006B03A7"/>
    <w:rsid w:val="006B04EE"/>
    <w:rsid w:val="006B04FD"/>
    <w:rsid w:val="006B09C0"/>
    <w:rsid w:val="006B0A44"/>
    <w:rsid w:val="006B0A6D"/>
    <w:rsid w:val="006B0C12"/>
    <w:rsid w:val="006B0D33"/>
    <w:rsid w:val="006B15C9"/>
    <w:rsid w:val="006B19BC"/>
    <w:rsid w:val="006B1B56"/>
    <w:rsid w:val="006B1E7F"/>
    <w:rsid w:val="006B1F08"/>
    <w:rsid w:val="006B20A3"/>
    <w:rsid w:val="006B2203"/>
    <w:rsid w:val="006B26B9"/>
    <w:rsid w:val="006B26C3"/>
    <w:rsid w:val="006B2C91"/>
    <w:rsid w:val="006B2EEA"/>
    <w:rsid w:val="006B356D"/>
    <w:rsid w:val="006B36BD"/>
    <w:rsid w:val="006B36C1"/>
    <w:rsid w:val="006B37D2"/>
    <w:rsid w:val="006B386C"/>
    <w:rsid w:val="006B38DD"/>
    <w:rsid w:val="006B3BCB"/>
    <w:rsid w:val="006B41AC"/>
    <w:rsid w:val="006B460D"/>
    <w:rsid w:val="006B4653"/>
    <w:rsid w:val="006B4699"/>
    <w:rsid w:val="006B4A8E"/>
    <w:rsid w:val="006B4AFF"/>
    <w:rsid w:val="006B516F"/>
    <w:rsid w:val="006B5538"/>
    <w:rsid w:val="006B5BBF"/>
    <w:rsid w:val="006B614F"/>
    <w:rsid w:val="006B62F8"/>
    <w:rsid w:val="006B63C1"/>
    <w:rsid w:val="006B64F8"/>
    <w:rsid w:val="006B6766"/>
    <w:rsid w:val="006B6841"/>
    <w:rsid w:val="006B694A"/>
    <w:rsid w:val="006B6BFF"/>
    <w:rsid w:val="006B714B"/>
    <w:rsid w:val="006B719F"/>
    <w:rsid w:val="006B7218"/>
    <w:rsid w:val="006B7260"/>
    <w:rsid w:val="006B73D5"/>
    <w:rsid w:val="006B7491"/>
    <w:rsid w:val="006B76D4"/>
    <w:rsid w:val="006B775B"/>
    <w:rsid w:val="006B7A90"/>
    <w:rsid w:val="006B7EA3"/>
    <w:rsid w:val="006B7EB8"/>
    <w:rsid w:val="006B7FBB"/>
    <w:rsid w:val="006C04FA"/>
    <w:rsid w:val="006C0531"/>
    <w:rsid w:val="006C0711"/>
    <w:rsid w:val="006C07F6"/>
    <w:rsid w:val="006C0A13"/>
    <w:rsid w:val="006C0AF3"/>
    <w:rsid w:val="006C0C5F"/>
    <w:rsid w:val="006C0DF4"/>
    <w:rsid w:val="006C10AC"/>
    <w:rsid w:val="006C14A7"/>
    <w:rsid w:val="006C1AF5"/>
    <w:rsid w:val="006C1C05"/>
    <w:rsid w:val="006C1CEE"/>
    <w:rsid w:val="006C1F4C"/>
    <w:rsid w:val="006C2260"/>
    <w:rsid w:val="006C2585"/>
    <w:rsid w:val="006C2610"/>
    <w:rsid w:val="006C283D"/>
    <w:rsid w:val="006C2962"/>
    <w:rsid w:val="006C2A1C"/>
    <w:rsid w:val="006C2A79"/>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4B79"/>
    <w:rsid w:val="006C531F"/>
    <w:rsid w:val="006C53B7"/>
    <w:rsid w:val="006C545F"/>
    <w:rsid w:val="006C5808"/>
    <w:rsid w:val="006C583E"/>
    <w:rsid w:val="006C5A7E"/>
    <w:rsid w:val="006C65C5"/>
    <w:rsid w:val="006C6807"/>
    <w:rsid w:val="006C685F"/>
    <w:rsid w:val="006C6B4F"/>
    <w:rsid w:val="006C6DFD"/>
    <w:rsid w:val="006C71A9"/>
    <w:rsid w:val="006C71BD"/>
    <w:rsid w:val="006C72F8"/>
    <w:rsid w:val="006C7520"/>
    <w:rsid w:val="006C77E4"/>
    <w:rsid w:val="006C78E0"/>
    <w:rsid w:val="006C7A84"/>
    <w:rsid w:val="006C7D5C"/>
    <w:rsid w:val="006C7DCF"/>
    <w:rsid w:val="006C7F35"/>
    <w:rsid w:val="006C7F49"/>
    <w:rsid w:val="006D0855"/>
    <w:rsid w:val="006D0972"/>
    <w:rsid w:val="006D0DCC"/>
    <w:rsid w:val="006D111A"/>
    <w:rsid w:val="006D1186"/>
    <w:rsid w:val="006D1450"/>
    <w:rsid w:val="006D152F"/>
    <w:rsid w:val="006D1635"/>
    <w:rsid w:val="006D16EF"/>
    <w:rsid w:val="006D1C3C"/>
    <w:rsid w:val="006D1DA7"/>
    <w:rsid w:val="006D205A"/>
    <w:rsid w:val="006D2144"/>
    <w:rsid w:val="006D243A"/>
    <w:rsid w:val="006D255A"/>
    <w:rsid w:val="006D27E1"/>
    <w:rsid w:val="006D2A5B"/>
    <w:rsid w:val="006D2AE0"/>
    <w:rsid w:val="006D2B94"/>
    <w:rsid w:val="006D2C45"/>
    <w:rsid w:val="006D2CBA"/>
    <w:rsid w:val="006D2D5A"/>
    <w:rsid w:val="006D2DB1"/>
    <w:rsid w:val="006D2F6D"/>
    <w:rsid w:val="006D364E"/>
    <w:rsid w:val="006D3716"/>
    <w:rsid w:val="006D3827"/>
    <w:rsid w:val="006D39A1"/>
    <w:rsid w:val="006D3BAF"/>
    <w:rsid w:val="006D3D2C"/>
    <w:rsid w:val="006D3E81"/>
    <w:rsid w:val="006D3F46"/>
    <w:rsid w:val="006D3FD4"/>
    <w:rsid w:val="006D406C"/>
    <w:rsid w:val="006D415B"/>
    <w:rsid w:val="006D4212"/>
    <w:rsid w:val="006D43B2"/>
    <w:rsid w:val="006D4457"/>
    <w:rsid w:val="006D4918"/>
    <w:rsid w:val="006D4AAC"/>
    <w:rsid w:val="006D4B78"/>
    <w:rsid w:val="006D4D02"/>
    <w:rsid w:val="006D4E1F"/>
    <w:rsid w:val="006D4F9D"/>
    <w:rsid w:val="006D528E"/>
    <w:rsid w:val="006D53F1"/>
    <w:rsid w:val="006D5431"/>
    <w:rsid w:val="006D5702"/>
    <w:rsid w:val="006D5ECB"/>
    <w:rsid w:val="006D5F61"/>
    <w:rsid w:val="006D619A"/>
    <w:rsid w:val="006D6463"/>
    <w:rsid w:val="006D651C"/>
    <w:rsid w:val="006D6525"/>
    <w:rsid w:val="006D6632"/>
    <w:rsid w:val="006D6AD3"/>
    <w:rsid w:val="006D71B3"/>
    <w:rsid w:val="006D7536"/>
    <w:rsid w:val="006D7581"/>
    <w:rsid w:val="006D768D"/>
    <w:rsid w:val="006D77BC"/>
    <w:rsid w:val="006D790F"/>
    <w:rsid w:val="006D7A93"/>
    <w:rsid w:val="006D7BB2"/>
    <w:rsid w:val="006D7F44"/>
    <w:rsid w:val="006E015F"/>
    <w:rsid w:val="006E02CA"/>
    <w:rsid w:val="006E0444"/>
    <w:rsid w:val="006E051E"/>
    <w:rsid w:val="006E07D1"/>
    <w:rsid w:val="006E0851"/>
    <w:rsid w:val="006E09C6"/>
    <w:rsid w:val="006E0AE8"/>
    <w:rsid w:val="006E0D89"/>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7D3"/>
    <w:rsid w:val="006E288D"/>
    <w:rsid w:val="006E2950"/>
    <w:rsid w:val="006E2B13"/>
    <w:rsid w:val="006E2B83"/>
    <w:rsid w:val="006E3098"/>
    <w:rsid w:val="006E32A2"/>
    <w:rsid w:val="006E3447"/>
    <w:rsid w:val="006E35C0"/>
    <w:rsid w:val="006E3AFB"/>
    <w:rsid w:val="006E3DEB"/>
    <w:rsid w:val="006E3E34"/>
    <w:rsid w:val="006E4130"/>
    <w:rsid w:val="006E41FA"/>
    <w:rsid w:val="006E452C"/>
    <w:rsid w:val="006E4CC3"/>
    <w:rsid w:val="006E4EFF"/>
    <w:rsid w:val="006E50F8"/>
    <w:rsid w:val="006E5101"/>
    <w:rsid w:val="006E5757"/>
    <w:rsid w:val="006E5ACE"/>
    <w:rsid w:val="006E5DF1"/>
    <w:rsid w:val="006E5E4E"/>
    <w:rsid w:val="006E610C"/>
    <w:rsid w:val="006E611B"/>
    <w:rsid w:val="006E61C0"/>
    <w:rsid w:val="006E64BB"/>
    <w:rsid w:val="006E672B"/>
    <w:rsid w:val="006E6857"/>
    <w:rsid w:val="006E68CE"/>
    <w:rsid w:val="006E6ADA"/>
    <w:rsid w:val="006E6E46"/>
    <w:rsid w:val="006E6F78"/>
    <w:rsid w:val="006E6FBA"/>
    <w:rsid w:val="006E6FD3"/>
    <w:rsid w:val="006E718B"/>
    <w:rsid w:val="006E71CB"/>
    <w:rsid w:val="006E7332"/>
    <w:rsid w:val="006E7496"/>
    <w:rsid w:val="006E789D"/>
    <w:rsid w:val="006E79F3"/>
    <w:rsid w:val="006E7A9B"/>
    <w:rsid w:val="006F08FE"/>
    <w:rsid w:val="006F094C"/>
    <w:rsid w:val="006F0950"/>
    <w:rsid w:val="006F09A5"/>
    <w:rsid w:val="006F0B3A"/>
    <w:rsid w:val="006F104C"/>
    <w:rsid w:val="006F1548"/>
    <w:rsid w:val="006F1AFA"/>
    <w:rsid w:val="006F1C0F"/>
    <w:rsid w:val="006F1DD6"/>
    <w:rsid w:val="006F1E8B"/>
    <w:rsid w:val="006F2426"/>
    <w:rsid w:val="006F259C"/>
    <w:rsid w:val="006F25F7"/>
    <w:rsid w:val="006F2886"/>
    <w:rsid w:val="006F2A72"/>
    <w:rsid w:val="006F2D38"/>
    <w:rsid w:val="006F2D87"/>
    <w:rsid w:val="006F2E6D"/>
    <w:rsid w:val="006F2EE4"/>
    <w:rsid w:val="006F3147"/>
    <w:rsid w:val="006F31A0"/>
    <w:rsid w:val="006F382A"/>
    <w:rsid w:val="006F3862"/>
    <w:rsid w:val="006F38C7"/>
    <w:rsid w:val="006F396F"/>
    <w:rsid w:val="006F39E4"/>
    <w:rsid w:val="006F3A0F"/>
    <w:rsid w:val="006F3A77"/>
    <w:rsid w:val="006F3B92"/>
    <w:rsid w:val="006F3F1B"/>
    <w:rsid w:val="006F4903"/>
    <w:rsid w:val="006F4C6B"/>
    <w:rsid w:val="006F4CD5"/>
    <w:rsid w:val="006F4DE4"/>
    <w:rsid w:val="006F53AC"/>
    <w:rsid w:val="006F53F8"/>
    <w:rsid w:val="006F5B52"/>
    <w:rsid w:val="006F5C80"/>
    <w:rsid w:val="006F5CB1"/>
    <w:rsid w:val="006F61C7"/>
    <w:rsid w:val="006F6323"/>
    <w:rsid w:val="006F6458"/>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56A"/>
    <w:rsid w:val="00700621"/>
    <w:rsid w:val="007006A7"/>
    <w:rsid w:val="007009FC"/>
    <w:rsid w:val="00700A30"/>
    <w:rsid w:val="00700FEE"/>
    <w:rsid w:val="00701291"/>
    <w:rsid w:val="00701653"/>
    <w:rsid w:val="007016F2"/>
    <w:rsid w:val="00701C37"/>
    <w:rsid w:val="00702121"/>
    <w:rsid w:val="0070221E"/>
    <w:rsid w:val="00702338"/>
    <w:rsid w:val="00702434"/>
    <w:rsid w:val="00702488"/>
    <w:rsid w:val="00702690"/>
    <w:rsid w:val="00702715"/>
    <w:rsid w:val="0070277C"/>
    <w:rsid w:val="0070298E"/>
    <w:rsid w:val="00702AC0"/>
    <w:rsid w:val="00702B98"/>
    <w:rsid w:val="00702BD1"/>
    <w:rsid w:val="007030D1"/>
    <w:rsid w:val="00703353"/>
    <w:rsid w:val="00703891"/>
    <w:rsid w:val="00703C0D"/>
    <w:rsid w:val="00703C5E"/>
    <w:rsid w:val="00703E8B"/>
    <w:rsid w:val="00704124"/>
    <w:rsid w:val="0070431F"/>
    <w:rsid w:val="0070455C"/>
    <w:rsid w:val="0070470A"/>
    <w:rsid w:val="0070473C"/>
    <w:rsid w:val="00704F80"/>
    <w:rsid w:val="00705004"/>
    <w:rsid w:val="00705385"/>
    <w:rsid w:val="007057E9"/>
    <w:rsid w:val="00705958"/>
    <w:rsid w:val="00705AAC"/>
    <w:rsid w:val="00705C55"/>
    <w:rsid w:val="00706500"/>
    <w:rsid w:val="00706B89"/>
    <w:rsid w:val="0070725F"/>
    <w:rsid w:val="00707456"/>
    <w:rsid w:val="007077F3"/>
    <w:rsid w:val="00707A03"/>
    <w:rsid w:val="00707A0C"/>
    <w:rsid w:val="00707BDE"/>
    <w:rsid w:val="00710143"/>
    <w:rsid w:val="00710173"/>
    <w:rsid w:val="0071019A"/>
    <w:rsid w:val="007101A4"/>
    <w:rsid w:val="007102F7"/>
    <w:rsid w:val="007104DA"/>
    <w:rsid w:val="0071063E"/>
    <w:rsid w:val="00710945"/>
    <w:rsid w:val="00710AB1"/>
    <w:rsid w:val="00710B0D"/>
    <w:rsid w:val="00710BDA"/>
    <w:rsid w:val="00710F61"/>
    <w:rsid w:val="00710F75"/>
    <w:rsid w:val="00710FCA"/>
    <w:rsid w:val="00711048"/>
    <w:rsid w:val="007110CA"/>
    <w:rsid w:val="00711108"/>
    <w:rsid w:val="007115D2"/>
    <w:rsid w:val="007116F8"/>
    <w:rsid w:val="007117DC"/>
    <w:rsid w:val="00711ADC"/>
    <w:rsid w:val="00711BB5"/>
    <w:rsid w:val="00711DED"/>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3E03"/>
    <w:rsid w:val="007140F6"/>
    <w:rsid w:val="007141F1"/>
    <w:rsid w:val="00714425"/>
    <w:rsid w:val="00714540"/>
    <w:rsid w:val="007145BB"/>
    <w:rsid w:val="0071468F"/>
    <w:rsid w:val="00714818"/>
    <w:rsid w:val="00714AE6"/>
    <w:rsid w:val="00714B85"/>
    <w:rsid w:val="00714D21"/>
    <w:rsid w:val="00714EEA"/>
    <w:rsid w:val="00714FDB"/>
    <w:rsid w:val="007153BF"/>
    <w:rsid w:val="00715842"/>
    <w:rsid w:val="00715945"/>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D68"/>
    <w:rsid w:val="00720E78"/>
    <w:rsid w:val="007213B1"/>
    <w:rsid w:val="0072149C"/>
    <w:rsid w:val="007216C6"/>
    <w:rsid w:val="0072171F"/>
    <w:rsid w:val="00721730"/>
    <w:rsid w:val="0072182E"/>
    <w:rsid w:val="00722493"/>
    <w:rsid w:val="0072257B"/>
    <w:rsid w:val="00722737"/>
    <w:rsid w:val="007227F3"/>
    <w:rsid w:val="0072290B"/>
    <w:rsid w:val="00722E44"/>
    <w:rsid w:val="00722E9C"/>
    <w:rsid w:val="00722F63"/>
    <w:rsid w:val="0072320F"/>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A55"/>
    <w:rsid w:val="00726C84"/>
    <w:rsid w:val="00726D3A"/>
    <w:rsid w:val="00726E20"/>
    <w:rsid w:val="007273DD"/>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C65"/>
    <w:rsid w:val="00734D48"/>
    <w:rsid w:val="00734E9B"/>
    <w:rsid w:val="007350EC"/>
    <w:rsid w:val="00735316"/>
    <w:rsid w:val="007353A9"/>
    <w:rsid w:val="007354F1"/>
    <w:rsid w:val="00735535"/>
    <w:rsid w:val="0073589B"/>
    <w:rsid w:val="00735992"/>
    <w:rsid w:val="00735A9A"/>
    <w:rsid w:val="00735D67"/>
    <w:rsid w:val="00735E40"/>
    <w:rsid w:val="00736346"/>
    <w:rsid w:val="007365F3"/>
    <w:rsid w:val="0073677B"/>
    <w:rsid w:val="0073688F"/>
    <w:rsid w:val="00736BAA"/>
    <w:rsid w:val="00736D35"/>
    <w:rsid w:val="00736DA6"/>
    <w:rsid w:val="00736E9E"/>
    <w:rsid w:val="00736F90"/>
    <w:rsid w:val="00737151"/>
    <w:rsid w:val="007373D0"/>
    <w:rsid w:val="00737449"/>
    <w:rsid w:val="007374BC"/>
    <w:rsid w:val="007374DB"/>
    <w:rsid w:val="00737822"/>
    <w:rsid w:val="0073796C"/>
    <w:rsid w:val="00737A75"/>
    <w:rsid w:val="00737AF0"/>
    <w:rsid w:val="00737CC6"/>
    <w:rsid w:val="00737E65"/>
    <w:rsid w:val="00737F96"/>
    <w:rsid w:val="00740033"/>
    <w:rsid w:val="0074029B"/>
    <w:rsid w:val="007402E8"/>
    <w:rsid w:val="0074035B"/>
    <w:rsid w:val="00740C35"/>
    <w:rsid w:val="00740CBB"/>
    <w:rsid w:val="00741559"/>
    <w:rsid w:val="007418E1"/>
    <w:rsid w:val="00741A23"/>
    <w:rsid w:val="00742085"/>
    <w:rsid w:val="00742982"/>
    <w:rsid w:val="00742A27"/>
    <w:rsid w:val="00742AF5"/>
    <w:rsid w:val="00742F71"/>
    <w:rsid w:val="007431E3"/>
    <w:rsid w:val="0074332F"/>
    <w:rsid w:val="00743663"/>
    <w:rsid w:val="00743CA9"/>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80E"/>
    <w:rsid w:val="00745D85"/>
    <w:rsid w:val="00745FB8"/>
    <w:rsid w:val="0074620F"/>
    <w:rsid w:val="007462CE"/>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0EEB"/>
    <w:rsid w:val="007514E7"/>
    <w:rsid w:val="007516E3"/>
    <w:rsid w:val="0075176C"/>
    <w:rsid w:val="0075180C"/>
    <w:rsid w:val="0075193F"/>
    <w:rsid w:val="00751A8A"/>
    <w:rsid w:val="00751F43"/>
    <w:rsid w:val="00751FF6"/>
    <w:rsid w:val="00752159"/>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B12"/>
    <w:rsid w:val="00754DE7"/>
    <w:rsid w:val="00754F90"/>
    <w:rsid w:val="007550D5"/>
    <w:rsid w:val="00755164"/>
    <w:rsid w:val="007553C0"/>
    <w:rsid w:val="00755624"/>
    <w:rsid w:val="007559C5"/>
    <w:rsid w:val="00755C01"/>
    <w:rsid w:val="00755C96"/>
    <w:rsid w:val="00755DBF"/>
    <w:rsid w:val="007560F3"/>
    <w:rsid w:val="007561AB"/>
    <w:rsid w:val="007561F4"/>
    <w:rsid w:val="00756270"/>
    <w:rsid w:val="007564E1"/>
    <w:rsid w:val="0075669B"/>
    <w:rsid w:val="00756900"/>
    <w:rsid w:val="00756D77"/>
    <w:rsid w:val="00756F8A"/>
    <w:rsid w:val="00757019"/>
    <w:rsid w:val="007571AF"/>
    <w:rsid w:val="00757200"/>
    <w:rsid w:val="0075730F"/>
    <w:rsid w:val="007574CE"/>
    <w:rsid w:val="007574D5"/>
    <w:rsid w:val="00757783"/>
    <w:rsid w:val="007578A6"/>
    <w:rsid w:val="00757902"/>
    <w:rsid w:val="00757BCF"/>
    <w:rsid w:val="00757C27"/>
    <w:rsid w:val="00757E6F"/>
    <w:rsid w:val="00757E80"/>
    <w:rsid w:val="00760309"/>
    <w:rsid w:val="00760465"/>
    <w:rsid w:val="0076049C"/>
    <w:rsid w:val="00760FE1"/>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51"/>
    <w:rsid w:val="00762D63"/>
    <w:rsid w:val="00762D87"/>
    <w:rsid w:val="00762DF1"/>
    <w:rsid w:val="00762DF2"/>
    <w:rsid w:val="00762F95"/>
    <w:rsid w:val="00763014"/>
    <w:rsid w:val="00763028"/>
    <w:rsid w:val="007633FC"/>
    <w:rsid w:val="00763643"/>
    <w:rsid w:val="0076369E"/>
    <w:rsid w:val="0076381F"/>
    <w:rsid w:val="00763A3C"/>
    <w:rsid w:val="00763E6E"/>
    <w:rsid w:val="00764053"/>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18D"/>
    <w:rsid w:val="0076640E"/>
    <w:rsid w:val="00766478"/>
    <w:rsid w:val="007668BA"/>
    <w:rsid w:val="00766FB5"/>
    <w:rsid w:val="00767463"/>
    <w:rsid w:val="00767724"/>
    <w:rsid w:val="0076775E"/>
    <w:rsid w:val="00767830"/>
    <w:rsid w:val="007679BA"/>
    <w:rsid w:val="007679D1"/>
    <w:rsid w:val="00767B5C"/>
    <w:rsid w:val="00767B68"/>
    <w:rsid w:val="00767C52"/>
    <w:rsid w:val="00767D54"/>
    <w:rsid w:val="00767D8E"/>
    <w:rsid w:val="00767E9D"/>
    <w:rsid w:val="00770221"/>
    <w:rsid w:val="00770400"/>
    <w:rsid w:val="00770634"/>
    <w:rsid w:val="00770A60"/>
    <w:rsid w:val="00770D3E"/>
    <w:rsid w:val="00770EB8"/>
    <w:rsid w:val="007710CB"/>
    <w:rsid w:val="007713AC"/>
    <w:rsid w:val="007713D4"/>
    <w:rsid w:val="00771470"/>
    <w:rsid w:val="00771652"/>
    <w:rsid w:val="0077173D"/>
    <w:rsid w:val="00771760"/>
    <w:rsid w:val="007717E6"/>
    <w:rsid w:val="0077186B"/>
    <w:rsid w:val="00771882"/>
    <w:rsid w:val="007718DF"/>
    <w:rsid w:val="00771D11"/>
    <w:rsid w:val="00771D49"/>
    <w:rsid w:val="00772240"/>
    <w:rsid w:val="00772860"/>
    <w:rsid w:val="00772AFB"/>
    <w:rsid w:val="00772BDC"/>
    <w:rsid w:val="00772F2E"/>
    <w:rsid w:val="007730F8"/>
    <w:rsid w:val="00773155"/>
    <w:rsid w:val="00773158"/>
    <w:rsid w:val="00773280"/>
    <w:rsid w:val="00773548"/>
    <w:rsid w:val="00773551"/>
    <w:rsid w:val="00773713"/>
    <w:rsid w:val="0077376A"/>
    <w:rsid w:val="00773B24"/>
    <w:rsid w:val="00773C17"/>
    <w:rsid w:val="00773E58"/>
    <w:rsid w:val="00773ED5"/>
    <w:rsid w:val="007740A8"/>
    <w:rsid w:val="007743CC"/>
    <w:rsid w:val="0077441C"/>
    <w:rsid w:val="0077453A"/>
    <w:rsid w:val="007746C9"/>
    <w:rsid w:val="00774735"/>
    <w:rsid w:val="007749B5"/>
    <w:rsid w:val="00774AFB"/>
    <w:rsid w:val="00774C59"/>
    <w:rsid w:val="00774D1F"/>
    <w:rsid w:val="00774FB2"/>
    <w:rsid w:val="0077537E"/>
    <w:rsid w:val="007753A4"/>
    <w:rsid w:val="007759DB"/>
    <w:rsid w:val="00775A01"/>
    <w:rsid w:val="0077602B"/>
    <w:rsid w:val="0077636F"/>
    <w:rsid w:val="007764A2"/>
    <w:rsid w:val="007765BF"/>
    <w:rsid w:val="007769AC"/>
    <w:rsid w:val="007769AF"/>
    <w:rsid w:val="00776B4A"/>
    <w:rsid w:val="00776C83"/>
    <w:rsid w:val="00776DAE"/>
    <w:rsid w:val="00776ED8"/>
    <w:rsid w:val="007772D7"/>
    <w:rsid w:val="0077743D"/>
    <w:rsid w:val="00777518"/>
    <w:rsid w:val="007777AC"/>
    <w:rsid w:val="00777892"/>
    <w:rsid w:val="00777AF2"/>
    <w:rsid w:val="00777CF7"/>
    <w:rsid w:val="00777E73"/>
    <w:rsid w:val="00777E91"/>
    <w:rsid w:val="00777F1B"/>
    <w:rsid w:val="00780487"/>
    <w:rsid w:val="007804FE"/>
    <w:rsid w:val="0078054C"/>
    <w:rsid w:val="00780889"/>
    <w:rsid w:val="00780B22"/>
    <w:rsid w:val="00780B4B"/>
    <w:rsid w:val="00780BDF"/>
    <w:rsid w:val="00780CBE"/>
    <w:rsid w:val="00780CF8"/>
    <w:rsid w:val="00781654"/>
    <w:rsid w:val="007818E3"/>
    <w:rsid w:val="00781920"/>
    <w:rsid w:val="00781F8F"/>
    <w:rsid w:val="00782135"/>
    <w:rsid w:val="00782574"/>
    <w:rsid w:val="007825B3"/>
    <w:rsid w:val="00782623"/>
    <w:rsid w:val="007826C7"/>
    <w:rsid w:val="0078282F"/>
    <w:rsid w:val="0078291B"/>
    <w:rsid w:val="00782A27"/>
    <w:rsid w:val="00782AAC"/>
    <w:rsid w:val="00782D4F"/>
    <w:rsid w:val="007831DE"/>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7AD"/>
    <w:rsid w:val="00786A38"/>
    <w:rsid w:val="00786BE4"/>
    <w:rsid w:val="00786EBF"/>
    <w:rsid w:val="00786FEF"/>
    <w:rsid w:val="00787346"/>
    <w:rsid w:val="00787396"/>
    <w:rsid w:val="0078760B"/>
    <w:rsid w:val="0078771C"/>
    <w:rsid w:val="007878B9"/>
    <w:rsid w:val="0078791C"/>
    <w:rsid w:val="00787972"/>
    <w:rsid w:val="00787BD5"/>
    <w:rsid w:val="00787C57"/>
    <w:rsid w:val="00787EC0"/>
    <w:rsid w:val="00787F40"/>
    <w:rsid w:val="00787F99"/>
    <w:rsid w:val="00787FEA"/>
    <w:rsid w:val="00790048"/>
    <w:rsid w:val="00790348"/>
    <w:rsid w:val="007904F4"/>
    <w:rsid w:val="00790517"/>
    <w:rsid w:val="00790569"/>
    <w:rsid w:val="0079074D"/>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9C7"/>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C9"/>
    <w:rsid w:val="00797B8E"/>
    <w:rsid w:val="00797C7F"/>
    <w:rsid w:val="00797DD7"/>
    <w:rsid w:val="00797E30"/>
    <w:rsid w:val="00797FC7"/>
    <w:rsid w:val="007A0303"/>
    <w:rsid w:val="007A0337"/>
    <w:rsid w:val="007A037D"/>
    <w:rsid w:val="007A03AB"/>
    <w:rsid w:val="007A05CF"/>
    <w:rsid w:val="007A0664"/>
    <w:rsid w:val="007A09FE"/>
    <w:rsid w:val="007A0E05"/>
    <w:rsid w:val="007A0F76"/>
    <w:rsid w:val="007A111A"/>
    <w:rsid w:val="007A15A9"/>
    <w:rsid w:val="007A169F"/>
    <w:rsid w:val="007A1821"/>
    <w:rsid w:val="007A183D"/>
    <w:rsid w:val="007A1A14"/>
    <w:rsid w:val="007A1A25"/>
    <w:rsid w:val="007A1B06"/>
    <w:rsid w:val="007A1FFA"/>
    <w:rsid w:val="007A205D"/>
    <w:rsid w:val="007A2713"/>
    <w:rsid w:val="007A2B55"/>
    <w:rsid w:val="007A2B73"/>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4F76"/>
    <w:rsid w:val="007A5140"/>
    <w:rsid w:val="007A560D"/>
    <w:rsid w:val="007A57E1"/>
    <w:rsid w:val="007A5AF9"/>
    <w:rsid w:val="007A5BB4"/>
    <w:rsid w:val="007A5F0E"/>
    <w:rsid w:val="007A5F6F"/>
    <w:rsid w:val="007A62F5"/>
    <w:rsid w:val="007A681E"/>
    <w:rsid w:val="007A6AC3"/>
    <w:rsid w:val="007A6BAD"/>
    <w:rsid w:val="007A6BD3"/>
    <w:rsid w:val="007A6E00"/>
    <w:rsid w:val="007A6E89"/>
    <w:rsid w:val="007A6F65"/>
    <w:rsid w:val="007A7019"/>
    <w:rsid w:val="007A71ED"/>
    <w:rsid w:val="007A752E"/>
    <w:rsid w:val="007A765A"/>
    <w:rsid w:val="007A788A"/>
    <w:rsid w:val="007A7A58"/>
    <w:rsid w:val="007A7B3E"/>
    <w:rsid w:val="007A7C69"/>
    <w:rsid w:val="007A7E16"/>
    <w:rsid w:val="007A7EB9"/>
    <w:rsid w:val="007B00A8"/>
    <w:rsid w:val="007B0284"/>
    <w:rsid w:val="007B0317"/>
    <w:rsid w:val="007B05DD"/>
    <w:rsid w:val="007B093D"/>
    <w:rsid w:val="007B0955"/>
    <w:rsid w:val="007B0985"/>
    <w:rsid w:val="007B09CE"/>
    <w:rsid w:val="007B1332"/>
    <w:rsid w:val="007B1546"/>
    <w:rsid w:val="007B1549"/>
    <w:rsid w:val="007B161D"/>
    <w:rsid w:val="007B18E7"/>
    <w:rsid w:val="007B1AA9"/>
    <w:rsid w:val="007B1BF9"/>
    <w:rsid w:val="007B1C07"/>
    <w:rsid w:val="007B20CE"/>
    <w:rsid w:val="007B23D1"/>
    <w:rsid w:val="007B24C2"/>
    <w:rsid w:val="007B26E2"/>
    <w:rsid w:val="007B2874"/>
    <w:rsid w:val="007B28B3"/>
    <w:rsid w:val="007B2F94"/>
    <w:rsid w:val="007B3034"/>
    <w:rsid w:val="007B32C6"/>
    <w:rsid w:val="007B3400"/>
    <w:rsid w:val="007B359C"/>
    <w:rsid w:val="007B37DB"/>
    <w:rsid w:val="007B3C3E"/>
    <w:rsid w:val="007B3F9E"/>
    <w:rsid w:val="007B3FA4"/>
    <w:rsid w:val="007B4161"/>
    <w:rsid w:val="007B43D0"/>
    <w:rsid w:val="007B4508"/>
    <w:rsid w:val="007B4606"/>
    <w:rsid w:val="007B4637"/>
    <w:rsid w:val="007B47E6"/>
    <w:rsid w:val="007B48A2"/>
    <w:rsid w:val="007B4AD4"/>
    <w:rsid w:val="007B4BEC"/>
    <w:rsid w:val="007B4BF3"/>
    <w:rsid w:val="007B4C7C"/>
    <w:rsid w:val="007B4CBA"/>
    <w:rsid w:val="007B4D9C"/>
    <w:rsid w:val="007B4E21"/>
    <w:rsid w:val="007B4EC6"/>
    <w:rsid w:val="007B50CA"/>
    <w:rsid w:val="007B5217"/>
    <w:rsid w:val="007B531E"/>
    <w:rsid w:val="007B571A"/>
    <w:rsid w:val="007B57B0"/>
    <w:rsid w:val="007B5AB0"/>
    <w:rsid w:val="007B5C1C"/>
    <w:rsid w:val="007B5C1D"/>
    <w:rsid w:val="007B5D73"/>
    <w:rsid w:val="007B5DE1"/>
    <w:rsid w:val="007B5DF8"/>
    <w:rsid w:val="007B610E"/>
    <w:rsid w:val="007B6279"/>
    <w:rsid w:val="007B64C0"/>
    <w:rsid w:val="007B6513"/>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9FA"/>
    <w:rsid w:val="007C0C49"/>
    <w:rsid w:val="007C0DF7"/>
    <w:rsid w:val="007C0E5F"/>
    <w:rsid w:val="007C12F0"/>
    <w:rsid w:val="007C15B9"/>
    <w:rsid w:val="007C16D7"/>
    <w:rsid w:val="007C1A2C"/>
    <w:rsid w:val="007C1BB3"/>
    <w:rsid w:val="007C1C77"/>
    <w:rsid w:val="007C1CA9"/>
    <w:rsid w:val="007C2437"/>
    <w:rsid w:val="007C2611"/>
    <w:rsid w:val="007C2660"/>
    <w:rsid w:val="007C277D"/>
    <w:rsid w:val="007C279A"/>
    <w:rsid w:val="007C27D1"/>
    <w:rsid w:val="007C290A"/>
    <w:rsid w:val="007C295C"/>
    <w:rsid w:val="007C2C1A"/>
    <w:rsid w:val="007C2CFE"/>
    <w:rsid w:val="007C2D37"/>
    <w:rsid w:val="007C2E23"/>
    <w:rsid w:val="007C3574"/>
    <w:rsid w:val="007C3AB7"/>
    <w:rsid w:val="007C40B4"/>
    <w:rsid w:val="007C43F6"/>
    <w:rsid w:val="007C4C04"/>
    <w:rsid w:val="007C4C20"/>
    <w:rsid w:val="007C4C6F"/>
    <w:rsid w:val="007C4E21"/>
    <w:rsid w:val="007C4E68"/>
    <w:rsid w:val="007C4F63"/>
    <w:rsid w:val="007C4FE0"/>
    <w:rsid w:val="007C510A"/>
    <w:rsid w:val="007C521A"/>
    <w:rsid w:val="007C52C5"/>
    <w:rsid w:val="007C52D0"/>
    <w:rsid w:val="007C534B"/>
    <w:rsid w:val="007C53CE"/>
    <w:rsid w:val="007C54AE"/>
    <w:rsid w:val="007C5663"/>
    <w:rsid w:val="007C5740"/>
    <w:rsid w:val="007C58AB"/>
    <w:rsid w:val="007C598B"/>
    <w:rsid w:val="007C646D"/>
    <w:rsid w:val="007C64F9"/>
    <w:rsid w:val="007C65BD"/>
    <w:rsid w:val="007C65C2"/>
    <w:rsid w:val="007C6CD2"/>
    <w:rsid w:val="007C6E52"/>
    <w:rsid w:val="007C7263"/>
    <w:rsid w:val="007C7E16"/>
    <w:rsid w:val="007D0152"/>
    <w:rsid w:val="007D035D"/>
    <w:rsid w:val="007D0548"/>
    <w:rsid w:val="007D0622"/>
    <w:rsid w:val="007D06B7"/>
    <w:rsid w:val="007D0A24"/>
    <w:rsid w:val="007D0A58"/>
    <w:rsid w:val="007D0AA3"/>
    <w:rsid w:val="007D0BCC"/>
    <w:rsid w:val="007D0D19"/>
    <w:rsid w:val="007D0E6C"/>
    <w:rsid w:val="007D0EE7"/>
    <w:rsid w:val="007D1096"/>
    <w:rsid w:val="007D1172"/>
    <w:rsid w:val="007D11FD"/>
    <w:rsid w:val="007D13C2"/>
    <w:rsid w:val="007D1406"/>
    <w:rsid w:val="007D1507"/>
    <w:rsid w:val="007D15C2"/>
    <w:rsid w:val="007D17E3"/>
    <w:rsid w:val="007D1959"/>
    <w:rsid w:val="007D199C"/>
    <w:rsid w:val="007D1A0A"/>
    <w:rsid w:val="007D1BF4"/>
    <w:rsid w:val="007D1C0F"/>
    <w:rsid w:val="007D1CB8"/>
    <w:rsid w:val="007D1D24"/>
    <w:rsid w:val="007D1DC3"/>
    <w:rsid w:val="007D1EDA"/>
    <w:rsid w:val="007D1F56"/>
    <w:rsid w:val="007D200F"/>
    <w:rsid w:val="007D239C"/>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0AC"/>
    <w:rsid w:val="007D5463"/>
    <w:rsid w:val="007D54E8"/>
    <w:rsid w:val="007D5594"/>
    <w:rsid w:val="007D55C5"/>
    <w:rsid w:val="007D566A"/>
    <w:rsid w:val="007D588E"/>
    <w:rsid w:val="007D5C17"/>
    <w:rsid w:val="007D5EC1"/>
    <w:rsid w:val="007D632A"/>
    <w:rsid w:val="007D636B"/>
    <w:rsid w:val="007D6551"/>
    <w:rsid w:val="007D682D"/>
    <w:rsid w:val="007D6A31"/>
    <w:rsid w:val="007D6A33"/>
    <w:rsid w:val="007D6B45"/>
    <w:rsid w:val="007D6F03"/>
    <w:rsid w:val="007D757A"/>
    <w:rsid w:val="007D7615"/>
    <w:rsid w:val="007D7778"/>
    <w:rsid w:val="007D7A4D"/>
    <w:rsid w:val="007D7B7C"/>
    <w:rsid w:val="007D7E03"/>
    <w:rsid w:val="007E0045"/>
    <w:rsid w:val="007E0082"/>
    <w:rsid w:val="007E02D5"/>
    <w:rsid w:val="007E03D6"/>
    <w:rsid w:val="007E0D09"/>
    <w:rsid w:val="007E0DEB"/>
    <w:rsid w:val="007E0F25"/>
    <w:rsid w:val="007E0F88"/>
    <w:rsid w:val="007E119E"/>
    <w:rsid w:val="007E123C"/>
    <w:rsid w:val="007E150C"/>
    <w:rsid w:val="007E1ABE"/>
    <w:rsid w:val="007E1C32"/>
    <w:rsid w:val="007E1FC4"/>
    <w:rsid w:val="007E23F8"/>
    <w:rsid w:val="007E240B"/>
    <w:rsid w:val="007E24C9"/>
    <w:rsid w:val="007E2772"/>
    <w:rsid w:val="007E28F6"/>
    <w:rsid w:val="007E2C20"/>
    <w:rsid w:val="007E31DC"/>
    <w:rsid w:val="007E3AF4"/>
    <w:rsid w:val="007E3FB4"/>
    <w:rsid w:val="007E451C"/>
    <w:rsid w:val="007E4555"/>
    <w:rsid w:val="007E4AC7"/>
    <w:rsid w:val="007E4B34"/>
    <w:rsid w:val="007E4DA4"/>
    <w:rsid w:val="007E4DF0"/>
    <w:rsid w:val="007E5079"/>
    <w:rsid w:val="007E517F"/>
    <w:rsid w:val="007E5214"/>
    <w:rsid w:val="007E524E"/>
    <w:rsid w:val="007E5556"/>
    <w:rsid w:val="007E562E"/>
    <w:rsid w:val="007E57CA"/>
    <w:rsid w:val="007E5A4C"/>
    <w:rsid w:val="007E5D2D"/>
    <w:rsid w:val="007E5E18"/>
    <w:rsid w:val="007E6015"/>
    <w:rsid w:val="007E60CD"/>
    <w:rsid w:val="007E60D2"/>
    <w:rsid w:val="007E6128"/>
    <w:rsid w:val="007E63FF"/>
    <w:rsid w:val="007E6474"/>
    <w:rsid w:val="007E668D"/>
    <w:rsid w:val="007E685A"/>
    <w:rsid w:val="007E6888"/>
    <w:rsid w:val="007E696C"/>
    <w:rsid w:val="007E7384"/>
    <w:rsid w:val="007E7871"/>
    <w:rsid w:val="007E7D6A"/>
    <w:rsid w:val="007E7FE9"/>
    <w:rsid w:val="007F068D"/>
    <w:rsid w:val="007F079F"/>
    <w:rsid w:val="007F0BBE"/>
    <w:rsid w:val="007F0C56"/>
    <w:rsid w:val="007F0DEE"/>
    <w:rsid w:val="007F1150"/>
    <w:rsid w:val="007F1190"/>
    <w:rsid w:val="007F142B"/>
    <w:rsid w:val="007F14C7"/>
    <w:rsid w:val="007F1816"/>
    <w:rsid w:val="007F25A2"/>
    <w:rsid w:val="007F2637"/>
    <w:rsid w:val="007F2AF7"/>
    <w:rsid w:val="007F3477"/>
    <w:rsid w:val="007F367D"/>
    <w:rsid w:val="007F3DD4"/>
    <w:rsid w:val="007F3F32"/>
    <w:rsid w:val="007F4095"/>
    <w:rsid w:val="007F41D1"/>
    <w:rsid w:val="007F423F"/>
    <w:rsid w:val="007F4293"/>
    <w:rsid w:val="007F4294"/>
    <w:rsid w:val="007F43B3"/>
    <w:rsid w:val="007F48E7"/>
    <w:rsid w:val="007F4AC5"/>
    <w:rsid w:val="007F4AF1"/>
    <w:rsid w:val="007F5805"/>
    <w:rsid w:val="007F59CE"/>
    <w:rsid w:val="007F5C93"/>
    <w:rsid w:val="007F5E23"/>
    <w:rsid w:val="007F6595"/>
    <w:rsid w:val="007F65D2"/>
    <w:rsid w:val="007F677C"/>
    <w:rsid w:val="007F679C"/>
    <w:rsid w:val="007F6AA0"/>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7F7E35"/>
    <w:rsid w:val="00800598"/>
    <w:rsid w:val="00800796"/>
    <w:rsid w:val="008007C7"/>
    <w:rsid w:val="00800921"/>
    <w:rsid w:val="00800AE7"/>
    <w:rsid w:val="00800B31"/>
    <w:rsid w:val="00800C5F"/>
    <w:rsid w:val="00800E9F"/>
    <w:rsid w:val="008010A7"/>
    <w:rsid w:val="008011B8"/>
    <w:rsid w:val="0080164C"/>
    <w:rsid w:val="00801864"/>
    <w:rsid w:val="0080194B"/>
    <w:rsid w:val="00801B7C"/>
    <w:rsid w:val="00801D2F"/>
    <w:rsid w:val="00801E9F"/>
    <w:rsid w:val="00801F83"/>
    <w:rsid w:val="008020AA"/>
    <w:rsid w:val="008020EF"/>
    <w:rsid w:val="008021E5"/>
    <w:rsid w:val="0080235B"/>
    <w:rsid w:val="00802365"/>
    <w:rsid w:val="008024B9"/>
    <w:rsid w:val="00802A04"/>
    <w:rsid w:val="00802A69"/>
    <w:rsid w:val="00802BBA"/>
    <w:rsid w:val="00802DAE"/>
    <w:rsid w:val="00802E50"/>
    <w:rsid w:val="00802FAF"/>
    <w:rsid w:val="00802FDA"/>
    <w:rsid w:val="00803241"/>
    <w:rsid w:val="008034DA"/>
    <w:rsid w:val="00803819"/>
    <w:rsid w:val="00803EA0"/>
    <w:rsid w:val="00803FE6"/>
    <w:rsid w:val="00803FF2"/>
    <w:rsid w:val="00804CE3"/>
    <w:rsid w:val="0080509C"/>
    <w:rsid w:val="008051EF"/>
    <w:rsid w:val="008053A8"/>
    <w:rsid w:val="0080552E"/>
    <w:rsid w:val="008056E0"/>
    <w:rsid w:val="00805A2B"/>
    <w:rsid w:val="00805B76"/>
    <w:rsid w:val="00805DF0"/>
    <w:rsid w:val="00805E7C"/>
    <w:rsid w:val="008061AC"/>
    <w:rsid w:val="008063EC"/>
    <w:rsid w:val="00806404"/>
    <w:rsid w:val="008064EB"/>
    <w:rsid w:val="00806527"/>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14"/>
    <w:rsid w:val="008128E3"/>
    <w:rsid w:val="00812931"/>
    <w:rsid w:val="00812AF8"/>
    <w:rsid w:val="0081314C"/>
    <w:rsid w:val="00813793"/>
    <w:rsid w:val="0081384A"/>
    <w:rsid w:val="008138F8"/>
    <w:rsid w:val="00813D86"/>
    <w:rsid w:val="00813E66"/>
    <w:rsid w:val="00813EBD"/>
    <w:rsid w:val="008143FD"/>
    <w:rsid w:val="00814955"/>
    <w:rsid w:val="00814A2F"/>
    <w:rsid w:val="00814BEC"/>
    <w:rsid w:val="00814C24"/>
    <w:rsid w:val="00814CC0"/>
    <w:rsid w:val="00814F24"/>
    <w:rsid w:val="008153C6"/>
    <w:rsid w:val="008154E3"/>
    <w:rsid w:val="0081554E"/>
    <w:rsid w:val="00815734"/>
    <w:rsid w:val="00815E46"/>
    <w:rsid w:val="008161D7"/>
    <w:rsid w:val="008163B6"/>
    <w:rsid w:val="00816569"/>
    <w:rsid w:val="0081664E"/>
    <w:rsid w:val="008166F8"/>
    <w:rsid w:val="00816793"/>
    <w:rsid w:val="008168F3"/>
    <w:rsid w:val="00817130"/>
    <w:rsid w:val="00817394"/>
    <w:rsid w:val="0081739E"/>
    <w:rsid w:val="00817658"/>
    <w:rsid w:val="0081778A"/>
    <w:rsid w:val="00817911"/>
    <w:rsid w:val="00817A00"/>
    <w:rsid w:val="00817C08"/>
    <w:rsid w:val="00817D5D"/>
    <w:rsid w:val="00817DAA"/>
    <w:rsid w:val="00817EF6"/>
    <w:rsid w:val="00817FA0"/>
    <w:rsid w:val="0082024F"/>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1E2F"/>
    <w:rsid w:val="008221AF"/>
    <w:rsid w:val="00822364"/>
    <w:rsid w:val="008229AB"/>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8E"/>
    <w:rsid w:val="008273F5"/>
    <w:rsid w:val="008273F7"/>
    <w:rsid w:val="0082758B"/>
    <w:rsid w:val="00827715"/>
    <w:rsid w:val="008278B8"/>
    <w:rsid w:val="00827901"/>
    <w:rsid w:val="00827C1D"/>
    <w:rsid w:val="00827C61"/>
    <w:rsid w:val="00827DCD"/>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AF"/>
    <w:rsid w:val="008328F0"/>
    <w:rsid w:val="0083298D"/>
    <w:rsid w:val="00832BB1"/>
    <w:rsid w:val="00832C1B"/>
    <w:rsid w:val="00833161"/>
    <w:rsid w:val="0083317B"/>
    <w:rsid w:val="008334FA"/>
    <w:rsid w:val="00833821"/>
    <w:rsid w:val="00833AB9"/>
    <w:rsid w:val="00833B35"/>
    <w:rsid w:val="0083400C"/>
    <w:rsid w:val="0083455C"/>
    <w:rsid w:val="008346E1"/>
    <w:rsid w:val="00835393"/>
    <w:rsid w:val="008353BD"/>
    <w:rsid w:val="0083545E"/>
    <w:rsid w:val="0083564C"/>
    <w:rsid w:val="00835815"/>
    <w:rsid w:val="00835E81"/>
    <w:rsid w:val="0083602C"/>
    <w:rsid w:val="00836169"/>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0F9"/>
    <w:rsid w:val="008401CC"/>
    <w:rsid w:val="00840687"/>
    <w:rsid w:val="0084082F"/>
    <w:rsid w:val="00840845"/>
    <w:rsid w:val="0084099E"/>
    <w:rsid w:val="00840A48"/>
    <w:rsid w:val="00840B60"/>
    <w:rsid w:val="00840E61"/>
    <w:rsid w:val="0084102F"/>
    <w:rsid w:val="008410E8"/>
    <w:rsid w:val="008411F2"/>
    <w:rsid w:val="008414FC"/>
    <w:rsid w:val="00841639"/>
    <w:rsid w:val="00841644"/>
    <w:rsid w:val="00841842"/>
    <w:rsid w:val="00841ADA"/>
    <w:rsid w:val="00841D2A"/>
    <w:rsid w:val="00841DD6"/>
    <w:rsid w:val="00841F08"/>
    <w:rsid w:val="00841F32"/>
    <w:rsid w:val="00842665"/>
    <w:rsid w:val="00842764"/>
    <w:rsid w:val="00842812"/>
    <w:rsid w:val="0084293D"/>
    <w:rsid w:val="00842B0D"/>
    <w:rsid w:val="00842FD5"/>
    <w:rsid w:val="00843826"/>
    <w:rsid w:val="00843BAD"/>
    <w:rsid w:val="00843F2C"/>
    <w:rsid w:val="008440FD"/>
    <w:rsid w:val="00844186"/>
    <w:rsid w:val="00844232"/>
    <w:rsid w:val="00844546"/>
    <w:rsid w:val="008445A1"/>
    <w:rsid w:val="00844672"/>
    <w:rsid w:val="008446E0"/>
    <w:rsid w:val="00845118"/>
    <w:rsid w:val="00845167"/>
    <w:rsid w:val="0084529E"/>
    <w:rsid w:val="008452D2"/>
    <w:rsid w:val="008453DD"/>
    <w:rsid w:val="008454F7"/>
    <w:rsid w:val="0084569C"/>
    <w:rsid w:val="00845A3D"/>
    <w:rsid w:val="00845AEA"/>
    <w:rsid w:val="00845F01"/>
    <w:rsid w:val="008461B6"/>
    <w:rsid w:val="00846315"/>
    <w:rsid w:val="00846322"/>
    <w:rsid w:val="008463D0"/>
    <w:rsid w:val="008465D4"/>
    <w:rsid w:val="00846DBD"/>
    <w:rsid w:val="008470D7"/>
    <w:rsid w:val="0084714B"/>
    <w:rsid w:val="00847201"/>
    <w:rsid w:val="00847225"/>
    <w:rsid w:val="008479B1"/>
    <w:rsid w:val="00847B08"/>
    <w:rsid w:val="00847B2B"/>
    <w:rsid w:val="00847BD0"/>
    <w:rsid w:val="00847C94"/>
    <w:rsid w:val="00847FF3"/>
    <w:rsid w:val="0085019A"/>
    <w:rsid w:val="008504B0"/>
    <w:rsid w:val="008506D9"/>
    <w:rsid w:val="008508E6"/>
    <w:rsid w:val="00850BE3"/>
    <w:rsid w:val="00850C37"/>
    <w:rsid w:val="00850E80"/>
    <w:rsid w:val="008511E6"/>
    <w:rsid w:val="008515B3"/>
    <w:rsid w:val="008515EC"/>
    <w:rsid w:val="008525C3"/>
    <w:rsid w:val="0085268F"/>
    <w:rsid w:val="00852751"/>
    <w:rsid w:val="00852758"/>
    <w:rsid w:val="00852AFC"/>
    <w:rsid w:val="00852BA3"/>
    <w:rsid w:val="00852D8D"/>
    <w:rsid w:val="00852F67"/>
    <w:rsid w:val="00852F7A"/>
    <w:rsid w:val="00852F85"/>
    <w:rsid w:val="00852FC4"/>
    <w:rsid w:val="0085309F"/>
    <w:rsid w:val="008530B3"/>
    <w:rsid w:val="00853575"/>
    <w:rsid w:val="00853694"/>
    <w:rsid w:val="00853965"/>
    <w:rsid w:val="00853C42"/>
    <w:rsid w:val="00853D15"/>
    <w:rsid w:val="00853EB9"/>
    <w:rsid w:val="008540DB"/>
    <w:rsid w:val="008541E7"/>
    <w:rsid w:val="00854217"/>
    <w:rsid w:val="00854450"/>
    <w:rsid w:val="008544AC"/>
    <w:rsid w:val="00854503"/>
    <w:rsid w:val="0085466D"/>
    <w:rsid w:val="00854B4C"/>
    <w:rsid w:val="00854D46"/>
    <w:rsid w:val="00854E3E"/>
    <w:rsid w:val="00854E52"/>
    <w:rsid w:val="008553AC"/>
    <w:rsid w:val="0085551C"/>
    <w:rsid w:val="008556A7"/>
    <w:rsid w:val="00855885"/>
    <w:rsid w:val="00855B54"/>
    <w:rsid w:val="00855BD1"/>
    <w:rsid w:val="00855DC1"/>
    <w:rsid w:val="0085629F"/>
    <w:rsid w:val="00856386"/>
    <w:rsid w:val="00856472"/>
    <w:rsid w:val="00856523"/>
    <w:rsid w:val="008566A3"/>
    <w:rsid w:val="0085678F"/>
    <w:rsid w:val="0085697D"/>
    <w:rsid w:val="00856A9D"/>
    <w:rsid w:val="00856F29"/>
    <w:rsid w:val="008570B1"/>
    <w:rsid w:val="00857450"/>
    <w:rsid w:val="008574B5"/>
    <w:rsid w:val="00857516"/>
    <w:rsid w:val="0085763F"/>
    <w:rsid w:val="00857966"/>
    <w:rsid w:val="00857A40"/>
    <w:rsid w:val="00857C94"/>
    <w:rsid w:val="00857D02"/>
    <w:rsid w:val="00857DE9"/>
    <w:rsid w:val="00857FC4"/>
    <w:rsid w:val="00860073"/>
    <w:rsid w:val="0086010A"/>
    <w:rsid w:val="00860368"/>
    <w:rsid w:val="00860707"/>
    <w:rsid w:val="008607C8"/>
    <w:rsid w:val="00860BC1"/>
    <w:rsid w:val="00860C69"/>
    <w:rsid w:val="00860CB7"/>
    <w:rsid w:val="00860FD1"/>
    <w:rsid w:val="0086122A"/>
    <w:rsid w:val="00861708"/>
    <w:rsid w:val="008617B8"/>
    <w:rsid w:val="00861805"/>
    <w:rsid w:val="00861A4A"/>
    <w:rsid w:val="00861C91"/>
    <w:rsid w:val="0086228C"/>
    <w:rsid w:val="0086257C"/>
    <w:rsid w:val="00862815"/>
    <w:rsid w:val="0086281A"/>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643"/>
    <w:rsid w:val="008648AA"/>
    <w:rsid w:val="008648E1"/>
    <w:rsid w:val="00864A7D"/>
    <w:rsid w:val="00864BB0"/>
    <w:rsid w:val="00864CB7"/>
    <w:rsid w:val="00864CF3"/>
    <w:rsid w:val="00864E83"/>
    <w:rsid w:val="00864EDF"/>
    <w:rsid w:val="00864F98"/>
    <w:rsid w:val="008650AF"/>
    <w:rsid w:val="008655D3"/>
    <w:rsid w:val="0086595D"/>
    <w:rsid w:val="00865B37"/>
    <w:rsid w:val="008667AB"/>
    <w:rsid w:val="008667DD"/>
    <w:rsid w:val="00866999"/>
    <w:rsid w:val="008669B0"/>
    <w:rsid w:val="00866A14"/>
    <w:rsid w:val="00866B35"/>
    <w:rsid w:val="00866EA5"/>
    <w:rsid w:val="008670DB"/>
    <w:rsid w:val="008672B4"/>
    <w:rsid w:val="008677F8"/>
    <w:rsid w:val="008678DD"/>
    <w:rsid w:val="00867954"/>
    <w:rsid w:val="00867C69"/>
    <w:rsid w:val="00867D6C"/>
    <w:rsid w:val="00870358"/>
    <w:rsid w:val="00870891"/>
    <w:rsid w:val="00870954"/>
    <w:rsid w:val="00870A9D"/>
    <w:rsid w:val="00870B51"/>
    <w:rsid w:val="00870DF8"/>
    <w:rsid w:val="008710AE"/>
    <w:rsid w:val="00871139"/>
    <w:rsid w:val="008712BE"/>
    <w:rsid w:val="0087138F"/>
    <w:rsid w:val="00871633"/>
    <w:rsid w:val="00871675"/>
    <w:rsid w:val="008718CA"/>
    <w:rsid w:val="00871A41"/>
    <w:rsid w:val="00871BF9"/>
    <w:rsid w:val="00871C8D"/>
    <w:rsid w:val="00871D1D"/>
    <w:rsid w:val="008721D6"/>
    <w:rsid w:val="00872606"/>
    <w:rsid w:val="00872895"/>
    <w:rsid w:val="008728BB"/>
    <w:rsid w:val="00872DBD"/>
    <w:rsid w:val="00872EA3"/>
    <w:rsid w:val="00872F9E"/>
    <w:rsid w:val="00873148"/>
    <w:rsid w:val="00873207"/>
    <w:rsid w:val="0087327A"/>
    <w:rsid w:val="00873427"/>
    <w:rsid w:val="0087355E"/>
    <w:rsid w:val="008736DD"/>
    <w:rsid w:val="0087382B"/>
    <w:rsid w:val="00873AA4"/>
    <w:rsid w:val="00873BD9"/>
    <w:rsid w:val="00873D5A"/>
    <w:rsid w:val="00873D78"/>
    <w:rsid w:val="00873F8E"/>
    <w:rsid w:val="00873F97"/>
    <w:rsid w:val="00874021"/>
    <w:rsid w:val="00874059"/>
    <w:rsid w:val="00874B1C"/>
    <w:rsid w:val="00874B77"/>
    <w:rsid w:val="00874E09"/>
    <w:rsid w:val="00874E0B"/>
    <w:rsid w:val="00874EB4"/>
    <w:rsid w:val="00875062"/>
    <w:rsid w:val="0087517A"/>
    <w:rsid w:val="00875508"/>
    <w:rsid w:val="008755F6"/>
    <w:rsid w:val="008756D1"/>
    <w:rsid w:val="008756E6"/>
    <w:rsid w:val="008759E5"/>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19"/>
    <w:rsid w:val="008800DA"/>
    <w:rsid w:val="008801A7"/>
    <w:rsid w:val="008801DD"/>
    <w:rsid w:val="00880570"/>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2EF8"/>
    <w:rsid w:val="008830FA"/>
    <w:rsid w:val="008831AA"/>
    <w:rsid w:val="008831B2"/>
    <w:rsid w:val="00883210"/>
    <w:rsid w:val="0088352B"/>
    <w:rsid w:val="00883537"/>
    <w:rsid w:val="008835F5"/>
    <w:rsid w:val="00883938"/>
    <w:rsid w:val="008839AA"/>
    <w:rsid w:val="00883A2C"/>
    <w:rsid w:val="00883CF4"/>
    <w:rsid w:val="0088428C"/>
    <w:rsid w:val="008843E3"/>
    <w:rsid w:val="008844FD"/>
    <w:rsid w:val="00884749"/>
    <w:rsid w:val="00884859"/>
    <w:rsid w:val="00884AD6"/>
    <w:rsid w:val="00884BAD"/>
    <w:rsid w:val="00884BBA"/>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442"/>
    <w:rsid w:val="00887576"/>
    <w:rsid w:val="008875AE"/>
    <w:rsid w:val="00887846"/>
    <w:rsid w:val="008878DE"/>
    <w:rsid w:val="0088794C"/>
    <w:rsid w:val="00887FFE"/>
    <w:rsid w:val="0089010B"/>
    <w:rsid w:val="0089037D"/>
    <w:rsid w:val="0089041F"/>
    <w:rsid w:val="00890803"/>
    <w:rsid w:val="00890B8E"/>
    <w:rsid w:val="00890CE4"/>
    <w:rsid w:val="00890D61"/>
    <w:rsid w:val="00890EFE"/>
    <w:rsid w:val="0089135C"/>
    <w:rsid w:val="008915D2"/>
    <w:rsid w:val="008916D7"/>
    <w:rsid w:val="008916F0"/>
    <w:rsid w:val="008917A4"/>
    <w:rsid w:val="008917BE"/>
    <w:rsid w:val="0089183C"/>
    <w:rsid w:val="00891899"/>
    <w:rsid w:val="008918DB"/>
    <w:rsid w:val="0089198C"/>
    <w:rsid w:val="00891B64"/>
    <w:rsid w:val="00891CA7"/>
    <w:rsid w:val="00891F0C"/>
    <w:rsid w:val="00892217"/>
    <w:rsid w:val="00892475"/>
    <w:rsid w:val="00892553"/>
    <w:rsid w:val="00892828"/>
    <w:rsid w:val="00892AFB"/>
    <w:rsid w:val="00893136"/>
    <w:rsid w:val="008934E1"/>
    <w:rsid w:val="00893563"/>
    <w:rsid w:val="008935B8"/>
    <w:rsid w:val="00893F14"/>
    <w:rsid w:val="00893F88"/>
    <w:rsid w:val="00894108"/>
    <w:rsid w:val="008942F7"/>
    <w:rsid w:val="0089446B"/>
    <w:rsid w:val="008947A0"/>
    <w:rsid w:val="008947C2"/>
    <w:rsid w:val="00894AB9"/>
    <w:rsid w:val="00894B3E"/>
    <w:rsid w:val="00894CFB"/>
    <w:rsid w:val="00894E5D"/>
    <w:rsid w:val="00894E8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5F0E"/>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2FF"/>
    <w:rsid w:val="008A1415"/>
    <w:rsid w:val="008A1427"/>
    <w:rsid w:val="008A18EE"/>
    <w:rsid w:val="008A1D3A"/>
    <w:rsid w:val="008A1F19"/>
    <w:rsid w:val="008A26D4"/>
    <w:rsid w:val="008A275A"/>
    <w:rsid w:val="008A295F"/>
    <w:rsid w:val="008A2B53"/>
    <w:rsid w:val="008A2CB3"/>
    <w:rsid w:val="008A2CE6"/>
    <w:rsid w:val="008A2EB0"/>
    <w:rsid w:val="008A2EF1"/>
    <w:rsid w:val="008A30C6"/>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4F20"/>
    <w:rsid w:val="008A5228"/>
    <w:rsid w:val="008A53A7"/>
    <w:rsid w:val="008A564C"/>
    <w:rsid w:val="008A583F"/>
    <w:rsid w:val="008A58B8"/>
    <w:rsid w:val="008A58CA"/>
    <w:rsid w:val="008A58E3"/>
    <w:rsid w:val="008A592B"/>
    <w:rsid w:val="008A5ACD"/>
    <w:rsid w:val="008A5B38"/>
    <w:rsid w:val="008A5C03"/>
    <w:rsid w:val="008A6108"/>
    <w:rsid w:val="008A62F5"/>
    <w:rsid w:val="008A63CE"/>
    <w:rsid w:val="008A63DE"/>
    <w:rsid w:val="008A652E"/>
    <w:rsid w:val="008A6691"/>
    <w:rsid w:val="008A669A"/>
    <w:rsid w:val="008A6820"/>
    <w:rsid w:val="008A68F5"/>
    <w:rsid w:val="008A6F7E"/>
    <w:rsid w:val="008A707C"/>
    <w:rsid w:val="008A70A5"/>
    <w:rsid w:val="008A749D"/>
    <w:rsid w:val="008A749E"/>
    <w:rsid w:val="008A75F2"/>
    <w:rsid w:val="008A7621"/>
    <w:rsid w:val="008A76B9"/>
    <w:rsid w:val="008A7717"/>
    <w:rsid w:val="008A79C7"/>
    <w:rsid w:val="008A79FA"/>
    <w:rsid w:val="008A7AA4"/>
    <w:rsid w:val="008A7B31"/>
    <w:rsid w:val="008A7F3E"/>
    <w:rsid w:val="008B0182"/>
    <w:rsid w:val="008B08FC"/>
    <w:rsid w:val="008B0941"/>
    <w:rsid w:val="008B0AF1"/>
    <w:rsid w:val="008B0B24"/>
    <w:rsid w:val="008B0E5A"/>
    <w:rsid w:val="008B1045"/>
    <w:rsid w:val="008B10A7"/>
    <w:rsid w:val="008B115C"/>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68"/>
    <w:rsid w:val="008B45FB"/>
    <w:rsid w:val="008B48DA"/>
    <w:rsid w:val="008B4C78"/>
    <w:rsid w:val="008B4EA1"/>
    <w:rsid w:val="008B4F62"/>
    <w:rsid w:val="008B5231"/>
    <w:rsid w:val="008B52AC"/>
    <w:rsid w:val="008B52F3"/>
    <w:rsid w:val="008B5619"/>
    <w:rsid w:val="008B5772"/>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D12"/>
    <w:rsid w:val="008B7E61"/>
    <w:rsid w:val="008C0169"/>
    <w:rsid w:val="008C039C"/>
    <w:rsid w:val="008C03D0"/>
    <w:rsid w:val="008C0505"/>
    <w:rsid w:val="008C0537"/>
    <w:rsid w:val="008C0AC1"/>
    <w:rsid w:val="008C0F62"/>
    <w:rsid w:val="008C1577"/>
    <w:rsid w:val="008C1734"/>
    <w:rsid w:val="008C182D"/>
    <w:rsid w:val="008C18DE"/>
    <w:rsid w:val="008C19E9"/>
    <w:rsid w:val="008C19EE"/>
    <w:rsid w:val="008C1AF7"/>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725"/>
    <w:rsid w:val="008C3E0B"/>
    <w:rsid w:val="008C40AE"/>
    <w:rsid w:val="008C41D3"/>
    <w:rsid w:val="008C4318"/>
    <w:rsid w:val="008C433B"/>
    <w:rsid w:val="008C43F5"/>
    <w:rsid w:val="008C4448"/>
    <w:rsid w:val="008C4604"/>
    <w:rsid w:val="008C46BC"/>
    <w:rsid w:val="008C4ACE"/>
    <w:rsid w:val="008C5211"/>
    <w:rsid w:val="008C5357"/>
    <w:rsid w:val="008C54B3"/>
    <w:rsid w:val="008C55F1"/>
    <w:rsid w:val="008C5729"/>
    <w:rsid w:val="008C58A1"/>
    <w:rsid w:val="008C58E3"/>
    <w:rsid w:val="008C5AA9"/>
    <w:rsid w:val="008C5C90"/>
    <w:rsid w:val="008C6632"/>
    <w:rsid w:val="008C6740"/>
    <w:rsid w:val="008C6773"/>
    <w:rsid w:val="008C67C5"/>
    <w:rsid w:val="008C6F36"/>
    <w:rsid w:val="008C7053"/>
    <w:rsid w:val="008C7193"/>
    <w:rsid w:val="008C71B3"/>
    <w:rsid w:val="008C7204"/>
    <w:rsid w:val="008C7380"/>
    <w:rsid w:val="008C7461"/>
    <w:rsid w:val="008C7825"/>
    <w:rsid w:val="008C782C"/>
    <w:rsid w:val="008C7903"/>
    <w:rsid w:val="008C791C"/>
    <w:rsid w:val="008C7A35"/>
    <w:rsid w:val="008C7A36"/>
    <w:rsid w:val="008C7A3E"/>
    <w:rsid w:val="008C7ADE"/>
    <w:rsid w:val="008C7CF5"/>
    <w:rsid w:val="008C7D10"/>
    <w:rsid w:val="008D01D3"/>
    <w:rsid w:val="008D02B4"/>
    <w:rsid w:val="008D02F0"/>
    <w:rsid w:val="008D0564"/>
    <w:rsid w:val="008D05CD"/>
    <w:rsid w:val="008D0711"/>
    <w:rsid w:val="008D0E6D"/>
    <w:rsid w:val="008D0ED2"/>
    <w:rsid w:val="008D144B"/>
    <w:rsid w:val="008D1512"/>
    <w:rsid w:val="008D1AF4"/>
    <w:rsid w:val="008D1C24"/>
    <w:rsid w:val="008D1D5E"/>
    <w:rsid w:val="008D1E21"/>
    <w:rsid w:val="008D1E95"/>
    <w:rsid w:val="008D208F"/>
    <w:rsid w:val="008D2408"/>
    <w:rsid w:val="008D28EF"/>
    <w:rsid w:val="008D2918"/>
    <w:rsid w:val="008D2994"/>
    <w:rsid w:val="008D2C2A"/>
    <w:rsid w:val="008D2EED"/>
    <w:rsid w:val="008D2FF2"/>
    <w:rsid w:val="008D311A"/>
    <w:rsid w:val="008D3403"/>
    <w:rsid w:val="008D373D"/>
    <w:rsid w:val="008D3ADA"/>
    <w:rsid w:val="008D3D41"/>
    <w:rsid w:val="008D3DE4"/>
    <w:rsid w:val="008D419A"/>
    <w:rsid w:val="008D4349"/>
    <w:rsid w:val="008D48DA"/>
    <w:rsid w:val="008D4902"/>
    <w:rsid w:val="008D4979"/>
    <w:rsid w:val="008D49D3"/>
    <w:rsid w:val="008D4B29"/>
    <w:rsid w:val="008D4C59"/>
    <w:rsid w:val="008D4D04"/>
    <w:rsid w:val="008D4E09"/>
    <w:rsid w:val="008D53F1"/>
    <w:rsid w:val="008D5BAD"/>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6C9"/>
    <w:rsid w:val="008E073A"/>
    <w:rsid w:val="008E0CE0"/>
    <w:rsid w:val="008E0D7F"/>
    <w:rsid w:val="008E1003"/>
    <w:rsid w:val="008E11B5"/>
    <w:rsid w:val="008E1280"/>
    <w:rsid w:val="008E1854"/>
    <w:rsid w:val="008E18C2"/>
    <w:rsid w:val="008E1E64"/>
    <w:rsid w:val="008E238B"/>
    <w:rsid w:val="008E239B"/>
    <w:rsid w:val="008E25F2"/>
    <w:rsid w:val="008E26F0"/>
    <w:rsid w:val="008E2726"/>
    <w:rsid w:val="008E27B8"/>
    <w:rsid w:val="008E2A0E"/>
    <w:rsid w:val="008E2E7F"/>
    <w:rsid w:val="008E2FA5"/>
    <w:rsid w:val="008E33FF"/>
    <w:rsid w:val="008E36A9"/>
    <w:rsid w:val="008E3799"/>
    <w:rsid w:val="008E37FD"/>
    <w:rsid w:val="008E3B9F"/>
    <w:rsid w:val="008E406C"/>
    <w:rsid w:val="008E41D0"/>
    <w:rsid w:val="008E4454"/>
    <w:rsid w:val="008E4685"/>
    <w:rsid w:val="008E47E0"/>
    <w:rsid w:val="008E480D"/>
    <w:rsid w:val="008E481D"/>
    <w:rsid w:val="008E48DE"/>
    <w:rsid w:val="008E49E5"/>
    <w:rsid w:val="008E4B90"/>
    <w:rsid w:val="008E4CE3"/>
    <w:rsid w:val="008E4F24"/>
    <w:rsid w:val="008E4FB4"/>
    <w:rsid w:val="008E55D4"/>
    <w:rsid w:val="008E55D5"/>
    <w:rsid w:val="008E5796"/>
    <w:rsid w:val="008E5917"/>
    <w:rsid w:val="008E59AC"/>
    <w:rsid w:val="008E5B2A"/>
    <w:rsid w:val="008E5B3E"/>
    <w:rsid w:val="008E5D1D"/>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3F"/>
    <w:rsid w:val="008E7E65"/>
    <w:rsid w:val="008F0093"/>
    <w:rsid w:val="008F04FE"/>
    <w:rsid w:val="008F05BC"/>
    <w:rsid w:val="008F07F6"/>
    <w:rsid w:val="008F08A1"/>
    <w:rsid w:val="008F091B"/>
    <w:rsid w:val="008F0A48"/>
    <w:rsid w:val="008F120F"/>
    <w:rsid w:val="008F1284"/>
    <w:rsid w:val="008F1475"/>
    <w:rsid w:val="008F14E5"/>
    <w:rsid w:val="008F15AC"/>
    <w:rsid w:val="008F18E6"/>
    <w:rsid w:val="008F19C8"/>
    <w:rsid w:val="008F1AE0"/>
    <w:rsid w:val="008F1D2E"/>
    <w:rsid w:val="008F1EEA"/>
    <w:rsid w:val="008F2523"/>
    <w:rsid w:val="008F253B"/>
    <w:rsid w:val="008F2598"/>
    <w:rsid w:val="008F25E1"/>
    <w:rsid w:val="008F2825"/>
    <w:rsid w:val="008F2D16"/>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959"/>
    <w:rsid w:val="008F4ABF"/>
    <w:rsid w:val="008F4AFF"/>
    <w:rsid w:val="008F4D1D"/>
    <w:rsid w:val="008F4D4B"/>
    <w:rsid w:val="008F4E3A"/>
    <w:rsid w:val="008F561B"/>
    <w:rsid w:val="008F590E"/>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E7"/>
    <w:rsid w:val="008F69FE"/>
    <w:rsid w:val="008F6D18"/>
    <w:rsid w:val="008F6DF4"/>
    <w:rsid w:val="008F71A4"/>
    <w:rsid w:val="008F71BE"/>
    <w:rsid w:val="008F739B"/>
    <w:rsid w:val="008F7466"/>
    <w:rsid w:val="008F749F"/>
    <w:rsid w:val="008F750B"/>
    <w:rsid w:val="008F773E"/>
    <w:rsid w:val="008F7CA6"/>
    <w:rsid w:val="00900167"/>
    <w:rsid w:val="0090019B"/>
    <w:rsid w:val="00900365"/>
    <w:rsid w:val="009004E9"/>
    <w:rsid w:val="00900654"/>
    <w:rsid w:val="009008DA"/>
    <w:rsid w:val="00900E53"/>
    <w:rsid w:val="00900E73"/>
    <w:rsid w:val="00900F4F"/>
    <w:rsid w:val="009013FD"/>
    <w:rsid w:val="009015A9"/>
    <w:rsid w:val="00901798"/>
    <w:rsid w:val="00901A6B"/>
    <w:rsid w:val="00901BD5"/>
    <w:rsid w:val="00901E84"/>
    <w:rsid w:val="00901FD8"/>
    <w:rsid w:val="009020DD"/>
    <w:rsid w:val="0090269D"/>
    <w:rsid w:val="009028AE"/>
    <w:rsid w:val="00902A07"/>
    <w:rsid w:val="00902C8C"/>
    <w:rsid w:val="00902F34"/>
    <w:rsid w:val="00903024"/>
    <w:rsid w:val="009034FC"/>
    <w:rsid w:val="0090375A"/>
    <w:rsid w:val="009037FE"/>
    <w:rsid w:val="00903A8D"/>
    <w:rsid w:val="00903C02"/>
    <w:rsid w:val="00903CFB"/>
    <w:rsid w:val="00903D2F"/>
    <w:rsid w:val="00903D6F"/>
    <w:rsid w:val="00903DBF"/>
    <w:rsid w:val="00904467"/>
    <w:rsid w:val="00904654"/>
    <w:rsid w:val="00904795"/>
    <w:rsid w:val="00904A5D"/>
    <w:rsid w:val="00904C62"/>
    <w:rsid w:val="00904D7E"/>
    <w:rsid w:val="009051CB"/>
    <w:rsid w:val="009054E6"/>
    <w:rsid w:val="00905643"/>
    <w:rsid w:val="009056DB"/>
    <w:rsid w:val="009058B8"/>
    <w:rsid w:val="00905956"/>
    <w:rsid w:val="00905CFB"/>
    <w:rsid w:val="00906097"/>
    <w:rsid w:val="009065EC"/>
    <w:rsid w:val="00906616"/>
    <w:rsid w:val="00906914"/>
    <w:rsid w:val="009069E7"/>
    <w:rsid w:val="00906A9A"/>
    <w:rsid w:val="00906F60"/>
    <w:rsid w:val="009070DA"/>
    <w:rsid w:val="00907238"/>
    <w:rsid w:val="00907487"/>
    <w:rsid w:val="00907537"/>
    <w:rsid w:val="009079B5"/>
    <w:rsid w:val="00907A2E"/>
    <w:rsid w:val="00907B79"/>
    <w:rsid w:val="00907BF0"/>
    <w:rsid w:val="00907C72"/>
    <w:rsid w:val="00907CAA"/>
    <w:rsid w:val="00907D89"/>
    <w:rsid w:val="00907DDC"/>
    <w:rsid w:val="00907E84"/>
    <w:rsid w:val="00907F75"/>
    <w:rsid w:val="009101D7"/>
    <w:rsid w:val="00910352"/>
    <w:rsid w:val="00910C76"/>
    <w:rsid w:val="00910D65"/>
    <w:rsid w:val="00911084"/>
    <w:rsid w:val="0091110D"/>
    <w:rsid w:val="00911141"/>
    <w:rsid w:val="00911175"/>
    <w:rsid w:val="009112C6"/>
    <w:rsid w:val="0091142C"/>
    <w:rsid w:val="00911487"/>
    <w:rsid w:val="009117E9"/>
    <w:rsid w:val="00911908"/>
    <w:rsid w:val="00911CC6"/>
    <w:rsid w:val="00911DBF"/>
    <w:rsid w:val="00911E3A"/>
    <w:rsid w:val="0091226D"/>
    <w:rsid w:val="009124B5"/>
    <w:rsid w:val="009125B8"/>
    <w:rsid w:val="00912994"/>
    <w:rsid w:val="009129C0"/>
    <w:rsid w:val="00912A08"/>
    <w:rsid w:val="00912AC2"/>
    <w:rsid w:val="00912AE5"/>
    <w:rsid w:val="00912B84"/>
    <w:rsid w:val="00912C81"/>
    <w:rsid w:val="00912D82"/>
    <w:rsid w:val="00912E06"/>
    <w:rsid w:val="00912F78"/>
    <w:rsid w:val="009135D8"/>
    <w:rsid w:val="009137AC"/>
    <w:rsid w:val="00913B82"/>
    <w:rsid w:val="00913D0F"/>
    <w:rsid w:val="00913E64"/>
    <w:rsid w:val="009141E3"/>
    <w:rsid w:val="00914306"/>
    <w:rsid w:val="00914515"/>
    <w:rsid w:val="00914551"/>
    <w:rsid w:val="00914675"/>
    <w:rsid w:val="0091467B"/>
    <w:rsid w:val="00914AE4"/>
    <w:rsid w:val="00914D10"/>
    <w:rsid w:val="00914D7B"/>
    <w:rsid w:val="009150AC"/>
    <w:rsid w:val="0091550F"/>
    <w:rsid w:val="0091557D"/>
    <w:rsid w:val="00915648"/>
    <w:rsid w:val="0091578D"/>
    <w:rsid w:val="009158D5"/>
    <w:rsid w:val="00915932"/>
    <w:rsid w:val="00915B58"/>
    <w:rsid w:val="00915CD6"/>
    <w:rsid w:val="00916044"/>
    <w:rsid w:val="0091636F"/>
    <w:rsid w:val="009163F2"/>
    <w:rsid w:val="0091648D"/>
    <w:rsid w:val="00916695"/>
    <w:rsid w:val="009166D6"/>
    <w:rsid w:val="00916862"/>
    <w:rsid w:val="009169C7"/>
    <w:rsid w:val="009169F4"/>
    <w:rsid w:val="00916BD1"/>
    <w:rsid w:val="00917164"/>
    <w:rsid w:val="0091723E"/>
    <w:rsid w:val="00917336"/>
    <w:rsid w:val="009177DD"/>
    <w:rsid w:val="0091793A"/>
    <w:rsid w:val="00917C56"/>
    <w:rsid w:val="00920010"/>
    <w:rsid w:val="00920078"/>
    <w:rsid w:val="0092029B"/>
    <w:rsid w:val="00920472"/>
    <w:rsid w:val="00920489"/>
    <w:rsid w:val="009204EB"/>
    <w:rsid w:val="009206F5"/>
    <w:rsid w:val="00920941"/>
    <w:rsid w:val="00920B2E"/>
    <w:rsid w:val="00920B6C"/>
    <w:rsid w:val="00921012"/>
    <w:rsid w:val="00921550"/>
    <w:rsid w:val="00921574"/>
    <w:rsid w:val="00921602"/>
    <w:rsid w:val="009218C1"/>
    <w:rsid w:val="009218C8"/>
    <w:rsid w:val="009219C9"/>
    <w:rsid w:val="00921BD1"/>
    <w:rsid w:val="00921C06"/>
    <w:rsid w:val="00921DE4"/>
    <w:rsid w:val="00922033"/>
    <w:rsid w:val="00922036"/>
    <w:rsid w:val="00922331"/>
    <w:rsid w:val="00922502"/>
    <w:rsid w:val="0092260A"/>
    <w:rsid w:val="0092261F"/>
    <w:rsid w:val="009226DD"/>
    <w:rsid w:val="00922A1F"/>
    <w:rsid w:val="00922AA2"/>
    <w:rsid w:val="00922F57"/>
    <w:rsid w:val="009232A5"/>
    <w:rsid w:val="00923437"/>
    <w:rsid w:val="009235AE"/>
    <w:rsid w:val="009237FE"/>
    <w:rsid w:val="0092390D"/>
    <w:rsid w:val="00923A26"/>
    <w:rsid w:val="00923BDD"/>
    <w:rsid w:val="00923CB3"/>
    <w:rsid w:val="009240AE"/>
    <w:rsid w:val="00924378"/>
    <w:rsid w:val="00924546"/>
    <w:rsid w:val="00924BF5"/>
    <w:rsid w:val="00924D73"/>
    <w:rsid w:val="00924EAE"/>
    <w:rsid w:val="00924FC4"/>
    <w:rsid w:val="00925997"/>
    <w:rsid w:val="00925BCE"/>
    <w:rsid w:val="00925BE0"/>
    <w:rsid w:val="00925C0C"/>
    <w:rsid w:val="00925C29"/>
    <w:rsid w:val="00926208"/>
    <w:rsid w:val="009262C4"/>
    <w:rsid w:val="009264D5"/>
    <w:rsid w:val="00926551"/>
    <w:rsid w:val="009266EE"/>
    <w:rsid w:val="009267EE"/>
    <w:rsid w:val="00926948"/>
    <w:rsid w:val="00926A17"/>
    <w:rsid w:val="00926A4E"/>
    <w:rsid w:val="00926C46"/>
    <w:rsid w:val="009272C6"/>
    <w:rsid w:val="00927418"/>
    <w:rsid w:val="00927733"/>
    <w:rsid w:val="009277D9"/>
    <w:rsid w:val="0092791E"/>
    <w:rsid w:val="00927C55"/>
    <w:rsid w:val="00927E2B"/>
    <w:rsid w:val="00930273"/>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8"/>
    <w:rsid w:val="009320F9"/>
    <w:rsid w:val="009321DF"/>
    <w:rsid w:val="00932317"/>
    <w:rsid w:val="009323FC"/>
    <w:rsid w:val="00932543"/>
    <w:rsid w:val="009325E4"/>
    <w:rsid w:val="00932BC5"/>
    <w:rsid w:val="00932D45"/>
    <w:rsid w:val="00932FE8"/>
    <w:rsid w:val="009331F6"/>
    <w:rsid w:val="009332FE"/>
    <w:rsid w:val="009335FD"/>
    <w:rsid w:val="0093366E"/>
    <w:rsid w:val="00933B5F"/>
    <w:rsid w:val="00933BA1"/>
    <w:rsid w:val="00933BAC"/>
    <w:rsid w:val="00933C8C"/>
    <w:rsid w:val="00933CDE"/>
    <w:rsid w:val="00933DFA"/>
    <w:rsid w:val="00934235"/>
    <w:rsid w:val="00934360"/>
    <w:rsid w:val="009343AC"/>
    <w:rsid w:val="009343CE"/>
    <w:rsid w:val="00934682"/>
    <w:rsid w:val="00934716"/>
    <w:rsid w:val="009347EB"/>
    <w:rsid w:val="00934B3B"/>
    <w:rsid w:val="00934D4C"/>
    <w:rsid w:val="0093504A"/>
    <w:rsid w:val="00935106"/>
    <w:rsid w:val="00935242"/>
    <w:rsid w:val="00935371"/>
    <w:rsid w:val="0093549E"/>
    <w:rsid w:val="00935780"/>
    <w:rsid w:val="00935C9F"/>
    <w:rsid w:val="00935D65"/>
    <w:rsid w:val="00935DC8"/>
    <w:rsid w:val="00935E01"/>
    <w:rsid w:val="00935FE2"/>
    <w:rsid w:val="009361D7"/>
    <w:rsid w:val="00936208"/>
    <w:rsid w:val="00936771"/>
    <w:rsid w:val="00936C68"/>
    <w:rsid w:val="00936D52"/>
    <w:rsid w:val="00937087"/>
    <w:rsid w:val="009370FA"/>
    <w:rsid w:val="009373FC"/>
    <w:rsid w:val="00937506"/>
    <w:rsid w:val="0093757F"/>
    <w:rsid w:val="009375E1"/>
    <w:rsid w:val="00937699"/>
    <w:rsid w:val="0093799F"/>
    <w:rsid w:val="009379DA"/>
    <w:rsid w:val="0094053E"/>
    <w:rsid w:val="0094056A"/>
    <w:rsid w:val="0094068A"/>
    <w:rsid w:val="0094098F"/>
    <w:rsid w:val="00940ACB"/>
    <w:rsid w:val="00941287"/>
    <w:rsid w:val="009412B2"/>
    <w:rsid w:val="00941430"/>
    <w:rsid w:val="00941537"/>
    <w:rsid w:val="009417A9"/>
    <w:rsid w:val="00941933"/>
    <w:rsid w:val="0094196C"/>
    <w:rsid w:val="00941D8B"/>
    <w:rsid w:val="0094208C"/>
    <w:rsid w:val="009421ED"/>
    <w:rsid w:val="00942809"/>
    <w:rsid w:val="00942EE6"/>
    <w:rsid w:val="00942F2A"/>
    <w:rsid w:val="00942F41"/>
    <w:rsid w:val="00943004"/>
    <w:rsid w:val="009437B0"/>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0E2"/>
    <w:rsid w:val="0094614B"/>
    <w:rsid w:val="009461DD"/>
    <w:rsid w:val="00946431"/>
    <w:rsid w:val="009465F2"/>
    <w:rsid w:val="00946669"/>
    <w:rsid w:val="009466C5"/>
    <w:rsid w:val="00946BED"/>
    <w:rsid w:val="0094704D"/>
    <w:rsid w:val="0094718E"/>
    <w:rsid w:val="00947209"/>
    <w:rsid w:val="00947442"/>
    <w:rsid w:val="009477F0"/>
    <w:rsid w:val="009478A6"/>
    <w:rsid w:val="00947AA6"/>
    <w:rsid w:val="00947DCC"/>
    <w:rsid w:val="00947F1D"/>
    <w:rsid w:val="00947F4F"/>
    <w:rsid w:val="00950289"/>
    <w:rsid w:val="00950389"/>
    <w:rsid w:val="009503F5"/>
    <w:rsid w:val="00950523"/>
    <w:rsid w:val="0095069C"/>
    <w:rsid w:val="009506A0"/>
    <w:rsid w:val="009508CB"/>
    <w:rsid w:val="009508F2"/>
    <w:rsid w:val="00950D1A"/>
    <w:rsid w:val="0095120E"/>
    <w:rsid w:val="00951485"/>
    <w:rsid w:val="00951525"/>
    <w:rsid w:val="00951666"/>
    <w:rsid w:val="00951FDB"/>
    <w:rsid w:val="00952047"/>
    <w:rsid w:val="00952126"/>
    <w:rsid w:val="009521BC"/>
    <w:rsid w:val="009521F3"/>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53A"/>
    <w:rsid w:val="009545DF"/>
    <w:rsid w:val="00954629"/>
    <w:rsid w:val="00954790"/>
    <w:rsid w:val="00954820"/>
    <w:rsid w:val="00954ACC"/>
    <w:rsid w:val="00954C32"/>
    <w:rsid w:val="00954C47"/>
    <w:rsid w:val="00954DEE"/>
    <w:rsid w:val="00955396"/>
    <w:rsid w:val="009553CF"/>
    <w:rsid w:val="00955461"/>
    <w:rsid w:val="00955504"/>
    <w:rsid w:val="009555CE"/>
    <w:rsid w:val="0095569A"/>
    <w:rsid w:val="009558DB"/>
    <w:rsid w:val="0095596A"/>
    <w:rsid w:val="009559DE"/>
    <w:rsid w:val="00955EF3"/>
    <w:rsid w:val="00956266"/>
    <w:rsid w:val="009562BB"/>
    <w:rsid w:val="009563CF"/>
    <w:rsid w:val="009564B9"/>
    <w:rsid w:val="00956728"/>
    <w:rsid w:val="009568D9"/>
    <w:rsid w:val="00956907"/>
    <w:rsid w:val="00956910"/>
    <w:rsid w:val="00956C10"/>
    <w:rsid w:val="00956F4A"/>
    <w:rsid w:val="009572A1"/>
    <w:rsid w:val="009572F9"/>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38E"/>
    <w:rsid w:val="00961D3F"/>
    <w:rsid w:val="00962100"/>
    <w:rsid w:val="0096213C"/>
    <w:rsid w:val="00962213"/>
    <w:rsid w:val="009622AC"/>
    <w:rsid w:val="0096240C"/>
    <w:rsid w:val="00962728"/>
    <w:rsid w:val="0096273A"/>
    <w:rsid w:val="00962A25"/>
    <w:rsid w:val="00962CFC"/>
    <w:rsid w:val="00962D6A"/>
    <w:rsid w:val="00962DEC"/>
    <w:rsid w:val="00963015"/>
    <w:rsid w:val="0096309D"/>
    <w:rsid w:val="00963817"/>
    <w:rsid w:val="009638BB"/>
    <w:rsid w:val="00963C30"/>
    <w:rsid w:val="00963D2D"/>
    <w:rsid w:val="00963E98"/>
    <w:rsid w:val="00963F22"/>
    <w:rsid w:val="009640F9"/>
    <w:rsid w:val="00964355"/>
    <w:rsid w:val="00964400"/>
    <w:rsid w:val="009647F3"/>
    <w:rsid w:val="00964B17"/>
    <w:rsid w:val="00964CFF"/>
    <w:rsid w:val="00964F7B"/>
    <w:rsid w:val="00964FDE"/>
    <w:rsid w:val="00965230"/>
    <w:rsid w:val="00965324"/>
    <w:rsid w:val="00965617"/>
    <w:rsid w:val="00965953"/>
    <w:rsid w:val="00965B24"/>
    <w:rsid w:val="00965BD6"/>
    <w:rsid w:val="009660A3"/>
    <w:rsid w:val="009660D2"/>
    <w:rsid w:val="00966377"/>
    <w:rsid w:val="009666EF"/>
    <w:rsid w:val="009666F0"/>
    <w:rsid w:val="00966798"/>
    <w:rsid w:val="00966A1B"/>
    <w:rsid w:val="00966AC3"/>
    <w:rsid w:val="00966D19"/>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9B5"/>
    <w:rsid w:val="00970BC2"/>
    <w:rsid w:val="00970E23"/>
    <w:rsid w:val="00970E45"/>
    <w:rsid w:val="009710DC"/>
    <w:rsid w:val="00971184"/>
    <w:rsid w:val="009711B2"/>
    <w:rsid w:val="009711B4"/>
    <w:rsid w:val="009714DF"/>
    <w:rsid w:val="009716C6"/>
    <w:rsid w:val="009716DC"/>
    <w:rsid w:val="0097172B"/>
    <w:rsid w:val="00971AB9"/>
    <w:rsid w:val="0097229F"/>
    <w:rsid w:val="00972413"/>
    <w:rsid w:val="00972523"/>
    <w:rsid w:val="00972694"/>
    <w:rsid w:val="009726DA"/>
    <w:rsid w:val="009728DF"/>
    <w:rsid w:val="00972C40"/>
    <w:rsid w:val="00972C8C"/>
    <w:rsid w:val="009732C3"/>
    <w:rsid w:val="009732EA"/>
    <w:rsid w:val="009733AA"/>
    <w:rsid w:val="00973524"/>
    <w:rsid w:val="00973607"/>
    <w:rsid w:val="00973612"/>
    <w:rsid w:val="00973671"/>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3A"/>
    <w:rsid w:val="009766BC"/>
    <w:rsid w:val="00976914"/>
    <w:rsid w:val="00976D69"/>
    <w:rsid w:val="00976DFF"/>
    <w:rsid w:val="00976EA2"/>
    <w:rsid w:val="00976F5B"/>
    <w:rsid w:val="00976FEF"/>
    <w:rsid w:val="00977391"/>
    <w:rsid w:val="00977403"/>
    <w:rsid w:val="009778A7"/>
    <w:rsid w:val="00977AFE"/>
    <w:rsid w:val="00977CD8"/>
    <w:rsid w:val="00977D94"/>
    <w:rsid w:val="00977F80"/>
    <w:rsid w:val="009802B0"/>
    <w:rsid w:val="009802EE"/>
    <w:rsid w:val="00980315"/>
    <w:rsid w:val="0098060B"/>
    <w:rsid w:val="009806E9"/>
    <w:rsid w:val="0098097E"/>
    <w:rsid w:val="00980B9D"/>
    <w:rsid w:val="00980BA4"/>
    <w:rsid w:val="00980E75"/>
    <w:rsid w:val="0098107F"/>
    <w:rsid w:val="009811B1"/>
    <w:rsid w:val="0098126E"/>
    <w:rsid w:val="00981273"/>
    <w:rsid w:val="0098132D"/>
    <w:rsid w:val="0098163A"/>
    <w:rsid w:val="00981680"/>
    <w:rsid w:val="0098194B"/>
    <w:rsid w:val="00981CA2"/>
    <w:rsid w:val="0098205B"/>
    <w:rsid w:val="00982109"/>
    <w:rsid w:val="00982137"/>
    <w:rsid w:val="009828C8"/>
    <w:rsid w:val="00982AD5"/>
    <w:rsid w:val="00982EB9"/>
    <w:rsid w:val="00983021"/>
    <w:rsid w:val="009835FC"/>
    <w:rsid w:val="00983958"/>
    <w:rsid w:val="00983EC3"/>
    <w:rsid w:val="00984484"/>
    <w:rsid w:val="009844D7"/>
    <w:rsid w:val="0098455E"/>
    <w:rsid w:val="0098455F"/>
    <w:rsid w:val="009848A7"/>
    <w:rsid w:val="00984A20"/>
    <w:rsid w:val="00984C04"/>
    <w:rsid w:val="00984C41"/>
    <w:rsid w:val="00984E99"/>
    <w:rsid w:val="009851EA"/>
    <w:rsid w:val="00985670"/>
    <w:rsid w:val="009857F2"/>
    <w:rsid w:val="00985A3F"/>
    <w:rsid w:val="00985A62"/>
    <w:rsid w:val="00985F95"/>
    <w:rsid w:val="00986046"/>
    <w:rsid w:val="00986572"/>
    <w:rsid w:val="00986948"/>
    <w:rsid w:val="0098698B"/>
    <w:rsid w:val="00986AB2"/>
    <w:rsid w:val="00986DD5"/>
    <w:rsid w:val="00986E4B"/>
    <w:rsid w:val="00986F46"/>
    <w:rsid w:val="00986FAC"/>
    <w:rsid w:val="0098707D"/>
    <w:rsid w:val="00987484"/>
    <w:rsid w:val="0098757C"/>
    <w:rsid w:val="00987A4A"/>
    <w:rsid w:val="009906F6"/>
    <w:rsid w:val="0099089D"/>
    <w:rsid w:val="009908A7"/>
    <w:rsid w:val="0099098A"/>
    <w:rsid w:val="00990D30"/>
    <w:rsid w:val="00990F72"/>
    <w:rsid w:val="00991141"/>
    <w:rsid w:val="0099142E"/>
    <w:rsid w:val="00991634"/>
    <w:rsid w:val="0099173A"/>
    <w:rsid w:val="0099175F"/>
    <w:rsid w:val="009918BA"/>
    <w:rsid w:val="00991B29"/>
    <w:rsid w:val="00991B9C"/>
    <w:rsid w:val="00991BC1"/>
    <w:rsid w:val="00991C48"/>
    <w:rsid w:val="00991FBB"/>
    <w:rsid w:val="00992737"/>
    <w:rsid w:val="009927A6"/>
    <w:rsid w:val="00992891"/>
    <w:rsid w:val="009929BE"/>
    <w:rsid w:val="00992AD6"/>
    <w:rsid w:val="00992B2E"/>
    <w:rsid w:val="00992B3B"/>
    <w:rsid w:val="00992BD1"/>
    <w:rsid w:val="00992C41"/>
    <w:rsid w:val="00993372"/>
    <w:rsid w:val="009933EC"/>
    <w:rsid w:val="009935BB"/>
    <w:rsid w:val="009935E5"/>
    <w:rsid w:val="00993787"/>
    <w:rsid w:val="009937E6"/>
    <w:rsid w:val="009938F1"/>
    <w:rsid w:val="00993A43"/>
    <w:rsid w:val="00993BF5"/>
    <w:rsid w:val="00993F0B"/>
    <w:rsid w:val="009942A4"/>
    <w:rsid w:val="0099436A"/>
    <w:rsid w:val="00994534"/>
    <w:rsid w:val="00994674"/>
    <w:rsid w:val="0099487D"/>
    <w:rsid w:val="00994A15"/>
    <w:rsid w:val="00994B63"/>
    <w:rsid w:val="00994EF6"/>
    <w:rsid w:val="00994F04"/>
    <w:rsid w:val="009955F7"/>
    <w:rsid w:val="009958DE"/>
    <w:rsid w:val="00995A67"/>
    <w:rsid w:val="00995BE6"/>
    <w:rsid w:val="00995C90"/>
    <w:rsid w:val="00995C94"/>
    <w:rsid w:val="00995CB1"/>
    <w:rsid w:val="00995CBC"/>
    <w:rsid w:val="00995D73"/>
    <w:rsid w:val="00995FDC"/>
    <w:rsid w:val="009966DB"/>
    <w:rsid w:val="0099686C"/>
    <w:rsid w:val="009968E0"/>
    <w:rsid w:val="00996B9D"/>
    <w:rsid w:val="009973FE"/>
    <w:rsid w:val="00997490"/>
    <w:rsid w:val="00997508"/>
    <w:rsid w:val="00997749"/>
    <w:rsid w:val="00997A1F"/>
    <w:rsid w:val="00997BD1"/>
    <w:rsid w:val="00997D3B"/>
    <w:rsid w:val="00997DBD"/>
    <w:rsid w:val="00997E3D"/>
    <w:rsid w:val="00997FC2"/>
    <w:rsid w:val="009A0572"/>
    <w:rsid w:val="009A078C"/>
    <w:rsid w:val="009A0940"/>
    <w:rsid w:val="009A0A93"/>
    <w:rsid w:val="009A0F51"/>
    <w:rsid w:val="009A1240"/>
    <w:rsid w:val="009A13AD"/>
    <w:rsid w:val="009A193C"/>
    <w:rsid w:val="009A209D"/>
    <w:rsid w:val="009A2116"/>
    <w:rsid w:val="009A22B7"/>
    <w:rsid w:val="009A232F"/>
    <w:rsid w:val="009A240F"/>
    <w:rsid w:val="009A2BD6"/>
    <w:rsid w:val="009A3182"/>
    <w:rsid w:val="009A3292"/>
    <w:rsid w:val="009A32EC"/>
    <w:rsid w:val="009A3546"/>
    <w:rsid w:val="009A3C59"/>
    <w:rsid w:val="009A408C"/>
    <w:rsid w:val="009A4105"/>
    <w:rsid w:val="009A4307"/>
    <w:rsid w:val="009A43B9"/>
    <w:rsid w:val="009A45FF"/>
    <w:rsid w:val="009A4661"/>
    <w:rsid w:val="009A4695"/>
    <w:rsid w:val="009A49F8"/>
    <w:rsid w:val="009A4A44"/>
    <w:rsid w:val="009A4BA1"/>
    <w:rsid w:val="009A4FF9"/>
    <w:rsid w:val="009A55B9"/>
    <w:rsid w:val="009A59A2"/>
    <w:rsid w:val="009A5A26"/>
    <w:rsid w:val="009A5B27"/>
    <w:rsid w:val="009A5DAD"/>
    <w:rsid w:val="009A64C3"/>
    <w:rsid w:val="009A65FE"/>
    <w:rsid w:val="009A687B"/>
    <w:rsid w:val="009A6A63"/>
    <w:rsid w:val="009A6D38"/>
    <w:rsid w:val="009A6E11"/>
    <w:rsid w:val="009A6F42"/>
    <w:rsid w:val="009A6F7A"/>
    <w:rsid w:val="009A706B"/>
    <w:rsid w:val="009A742C"/>
    <w:rsid w:val="009A7473"/>
    <w:rsid w:val="009A7497"/>
    <w:rsid w:val="009A74B8"/>
    <w:rsid w:val="009A75A3"/>
    <w:rsid w:val="009A7706"/>
    <w:rsid w:val="009A78CF"/>
    <w:rsid w:val="009B0069"/>
    <w:rsid w:val="009B021B"/>
    <w:rsid w:val="009B0610"/>
    <w:rsid w:val="009B06B5"/>
    <w:rsid w:val="009B091C"/>
    <w:rsid w:val="009B0E26"/>
    <w:rsid w:val="009B0F59"/>
    <w:rsid w:val="009B10A3"/>
    <w:rsid w:val="009B13AA"/>
    <w:rsid w:val="009B1489"/>
    <w:rsid w:val="009B173F"/>
    <w:rsid w:val="009B1E80"/>
    <w:rsid w:val="009B1F55"/>
    <w:rsid w:val="009B26AA"/>
    <w:rsid w:val="009B2851"/>
    <w:rsid w:val="009B28BF"/>
    <w:rsid w:val="009B28C4"/>
    <w:rsid w:val="009B2E36"/>
    <w:rsid w:val="009B2F4C"/>
    <w:rsid w:val="009B35D6"/>
    <w:rsid w:val="009B394A"/>
    <w:rsid w:val="009B39E7"/>
    <w:rsid w:val="009B3C8F"/>
    <w:rsid w:val="009B3D01"/>
    <w:rsid w:val="009B3DAC"/>
    <w:rsid w:val="009B42F7"/>
    <w:rsid w:val="009B472D"/>
    <w:rsid w:val="009B4855"/>
    <w:rsid w:val="009B4985"/>
    <w:rsid w:val="009B4B78"/>
    <w:rsid w:val="009B4D23"/>
    <w:rsid w:val="009B502B"/>
    <w:rsid w:val="009B52B7"/>
    <w:rsid w:val="009B52C0"/>
    <w:rsid w:val="009B553E"/>
    <w:rsid w:val="009B5738"/>
    <w:rsid w:val="009B579E"/>
    <w:rsid w:val="009B59DA"/>
    <w:rsid w:val="009B5AC8"/>
    <w:rsid w:val="009B5ACF"/>
    <w:rsid w:val="009B5B80"/>
    <w:rsid w:val="009B5D35"/>
    <w:rsid w:val="009B5DF6"/>
    <w:rsid w:val="009B6050"/>
    <w:rsid w:val="009B6729"/>
    <w:rsid w:val="009B689B"/>
    <w:rsid w:val="009B6CCC"/>
    <w:rsid w:val="009B6EA5"/>
    <w:rsid w:val="009B6EB4"/>
    <w:rsid w:val="009B71C1"/>
    <w:rsid w:val="009B7458"/>
    <w:rsid w:val="009B7666"/>
    <w:rsid w:val="009B767B"/>
    <w:rsid w:val="009B769C"/>
    <w:rsid w:val="009B76EA"/>
    <w:rsid w:val="009B790F"/>
    <w:rsid w:val="009B7C80"/>
    <w:rsid w:val="009B7ED5"/>
    <w:rsid w:val="009C0056"/>
    <w:rsid w:val="009C0254"/>
    <w:rsid w:val="009C03CB"/>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3F5A"/>
    <w:rsid w:val="009C4091"/>
    <w:rsid w:val="009C4200"/>
    <w:rsid w:val="009C4E0E"/>
    <w:rsid w:val="009C4E33"/>
    <w:rsid w:val="009C4E6E"/>
    <w:rsid w:val="009C4FD9"/>
    <w:rsid w:val="009C5497"/>
    <w:rsid w:val="009C564D"/>
    <w:rsid w:val="009C56AE"/>
    <w:rsid w:val="009C58AD"/>
    <w:rsid w:val="009C5A8B"/>
    <w:rsid w:val="009C5B88"/>
    <w:rsid w:val="009C608C"/>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6E"/>
    <w:rsid w:val="009D04FF"/>
    <w:rsid w:val="009D0564"/>
    <w:rsid w:val="009D06D8"/>
    <w:rsid w:val="009D0842"/>
    <w:rsid w:val="009D0F2E"/>
    <w:rsid w:val="009D0FFC"/>
    <w:rsid w:val="009D1B87"/>
    <w:rsid w:val="009D1D3E"/>
    <w:rsid w:val="009D229F"/>
    <w:rsid w:val="009D2367"/>
    <w:rsid w:val="009D2450"/>
    <w:rsid w:val="009D25E5"/>
    <w:rsid w:val="009D2ABB"/>
    <w:rsid w:val="009D2F12"/>
    <w:rsid w:val="009D2F36"/>
    <w:rsid w:val="009D3078"/>
    <w:rsid w:val="009D3236"/>
    <w:rsid w:val="009D32A2"/>
    <w:rsid w:val="009D398B"/>
    <w:rsid w:val="009D3C50"/>
    <w:rsid w:val="009D3FE5"/>
    <w:rsid w:val="009D471B"/>
    <w:rsid w:val="009D48DF"/>
    <w:rsid w:val="009D4E28"/>
    <w:rsid w:val="009D4F80"/>
    <w:rsid w:val="009D505B"/>
    <w:rsid w:val="009D506E"/>
    <w:rsid w:val="009D5612"/>
    <w:rsid w:val="009D5A36"/>
    <w:rsid w:val="009D5EC1"/>
    <w:rsid w:val="009D6052"/>
    <w:rsid w:val="009D60F9"/>
    <w:rsid w:val="009D61BD"/>
    <w:rsid w:val="009D6891"/>
    <w:rsid w:val="009D6B72"/>
    <w:rsid w:val="009D6D2E"/>
    <w:rsid w:val="009D6E95"/>
    <w:rsid w:val="009D6F4C"/>
    <w:rsid w:val="009D7287"/>
    <w:rsid w:val="009D7386"/>
    <w:rsid w:val="009D7426"/>
    <w:rsid w:val="009D76DC"/>
    <w:rsid w:val="009D76F8"/>
    <w:rsid w:val="009D79B8"/>
    <w:rsid w:val="009D7A58"/>
    <w:rsid w:val="009D7D83"/>
    <w:rsid w:val="009E01FF"/>
    <w:rsid w:val="009E03EA"/>
    <w:rsid w:val="009E067B"/>
    <w:rsid w:val="009E0AC7"/>
    <w:rsid w:val="009E0CCC"/>
    <w:rsid w:val="009E0E34"/>
    <w:rsid w:val="009E1027"/>
    <w:rsid w:val="009E126E"/>
    <w:rsid w:val="009E1295"/>
    <w:rsid w:val="009E1908"/>
    <w:rsid w:val="009E19C2"/>
    <w:rsid w:val="009E1B7A"/>
    <w:rsid w:val="009E1B85"/>
    <w:rsid w:val="009E2AF5"/>
    <w:rsid w:val="009E2B7A"/>
    <w:rsid w:val="009E2CD6"/>
    <w:rsid w:val="009E304E"/>
    <w:rsid w:val="009E3151"/>
    <w:rsid w:val="009E31ED"/>
    <w:rsid w:val="009E3590"/>
    <w:rsid w:val="009E36BC"/>
    <w:rsid w:val="009E3936"/>
    <w:rsid w:val="009E3D78"/>
    <w:rsid w:val="009E3E5E"/>
    <w:rsid w:val="009E45EA"/>
    <w:rsid w:val="009E4A2D"/>
    <w:rsid w:val="009E50C1"/>
    <w:rsid w:val="009E51DE"/>
    <w:rsid w:val="009E5369"/>
    <w:rsid w:val="009E53B3"/>
    <w:rsid w:val="009E54FA"/>
    <w:rsid w:val="009E55CA"/>
    <w:rsid w:val="009E5724"/>
    <w:rsid w:val="009E5BA6"/>
    <w:rsid w:val="009E5CAC"/>
    <w:rsid w:val="009E5D70"/>
    <w:rsid w:val="009E61FC"/>
    <w:rsid w:val="009E620E"/>
    <w:rsid w:val="009E6347"/>
    <w:rsid w:val="009E6362"/>
    <w:rsid w:val="009E675C"/>
    <w:rsid w:val="009E70BF"/>
    <w:rsid w:val="009E73C7"/>
    <w:rsid w:val="009E745E"/>
    <w:rsid w:val="009E7488"/>
    <w:rsid w:val="009E75DD"/>
    <w:rsid w:val="009E7943"/>
    <w:rsid w:val="009E7B7C"/>
    <w:rsid w:val="009E7D5E"/>
    <w:rsid w:val="009F034A"/>
    <w:rsid w:val="009F07DE"/>
    <w:rsid w:val="009F109A"/>
    <w:rsid w:val="009F13F1"/>
    <w:rsid w:val="009F14B8"/>
    <w:rsid w:val="009F1722"/>
    <w:rsid w:val="009F175F"/>
    <w:rsid w:val="009F17CF"/>
    <w:rsid w:val="009F18BA"/>
    <w:rsid w:val="009F1C04"/>
    <w:rsid w:val="009F1CBB"/>
    <w:rsid w:val="009F1FA8"/>
    <w:rsid w:val="009F22BA"/>
    <w:rsid w:val="009F2472"/>
    <w:rsid w:val="009F25A0"/>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439"/>
    <w:rsid w:val="00A015B5"/>
    <w:rsid w:val="00A0163A"/>
    <w:rsid w:val="00A0177E"/>
    <w:rsid w:val="00A0186F"/>
    <w:rsid w:val="00A01F41"/>
    <w:rsid w:val="00A01F71"/>
    <w:rsid w:val="00A023F5"/>
    <w:rsid w:val="00A024B7"/>
    <w:rsid w:val="00A0267E"/>
    <w:rsid w:val="00A02982"/>
    <w:rsid w:val="00A02A9F"/>
    <w:rsid w:val="00A02BED"/>
    <w:rsid w:val="00A02FE1"/>
    <w:rsid w:val="00A031C0"/>
    <w:rsid w:val="00A031CD"/>
    <w:rsid w:val="00A033E3"/>
    <w:rsid w:val="00A03638"/>
    <w:rsid w:val="00A0381C"/>
    <w:rsid w:val="00A03867"/>
    <w:rsid w:val="00A038E9"/>
    <w:rsid w:val="00A03A7D"/>
    <w:rsid w:val="00A03B27"/>
    <w:rsid w:val="00A03CEC"/>
    <w:rsid w:val="00A03F6F"/>
    <w:rsid w:val="00A04207"/>
    <w:rsid w:val="00A04509"/>
    <w:rsid w:val="00A045B3"/>
    <w:rsid w:val="00A04B96"/>
    <w:rsid w:val="00A04E73"/>
    <w:rsid w:val="00A04EDC"/>
    <w:rsid w:val="00A04EE2"/>
    <w:rsid w:val="00A050AA"/>
    <w:rsid w:val="00A051F4"/>
    <w:rsid w:val="00A0531F"/>
    <w:rsid w:val="00A054A4"/>
    <w:rsid w:val="00A054BC"/>
    <w:rsid w:val="00A0569B"/>
    <w:rsid w:val="00A056E5"/>
    <w:rsid w:val="00A05716"/>
    <w:rsid w:val="00A05A38"/>
    <w:rsid w:val="00A05AF6"/>
    <w:rsid w:val="00A05BD0"/>
    <w:rsid w:val="00A05C79"/>
    <w:rsid w:val="00A06442"/>
    <w:rsid w:val="00A066B0"/>
    <w:rsid w:val="00A0673C"/>
    <w:rsid w:val="00A06B63"/>
    <w:rsid w:val="00A06D57"/>
    <w:rsid w:val="00A06EE9"/>
    <w:rsid w:val="00A06FDC"/>
    <w:rsid w:val="00A072C3"/>
    <w:rsid w:val="00A073A5"/>
    <w:rsid w:val="00A07434"/>
    <w:rsid w:val="00A07885"/>
    <w:rsid w:val="00A07C10"/>
    <w:rsid w:val="00A100C9"/>
    <w:rsid w:val="00A10124"/>
    <w:rsid w:val="00A10351"/>
    <w:rsid w:val="00A10416"/>
    <w:rsid w:val="00A1076C"/>
    <w:rsid w:val="00A108EA"/>
    <w:rsid w:val="00A10BB9"/>
    <w:rsid w:val="00A10D37"/>
    <w:rsid w:val="00A10FC7"/>
    <w:rsid w:val="00A11084"/>
    <w:rsid w:val="00A112A9"/>
    <w:rsid w:val="00A112CC"/>
    <w:rsid w:val="00A112E5"/>
    <w:rsid w:val="00A11456"/>
    <w:rsid w:val="00A1146F"/>
    <w:rsid w:val="00A11535"/>
    <w:rsid w:val="00A1156D"/>
    <w:rsid w:val="00A119BC"/>
    <w:rsid w:val="00A11BE6"/>
    <w:rsid w:val="00A11BE8"/>
    <w:rsid w:val="00A12034"/>
    <w:rsid w:val="00A125A8"/>
    <w:rsid w:val="00A12736"/>
    <w:rsid w:val="00A1275E"/>
    <w:rsid w:val="00A1276C"/>
    <w:rsid w:val="00A1280A"/>
    <w:rsid w:val="00A12B00"/>
    <w:rsid w:val="00A12F00"/>
    <w:rsid w:val="00A132B6"/>
    <w:rsid w:val="00A13506"/>
    <w:rsid w:val="00A13E62"/>
    <w:rsid w:val="00A13FB6"/>
    <w:rsid w:val="00A143FD"/>
    <w:rsid w:val="00A146B9"/>
    <w:rsid w:val="00A14AB5"/>
    <w:rsid w:val="00A14BA0"/>
    <w:rsid w:val="00A14D3F"/>
    <w:rsid w:val="00A1529C"/>
    <w:rsid w:val="00A15682"/>
    <w:rsid w:val="00A15974"/>
    <w:rsid w:val="00A159A7"/>
    <w:rsid w:val="00A15A59"/>
    <w:rsid w:val="00A15BB0"/>
    <w:rsid w:val="00A15C15"/>
    <w:rsid w:val="00A15F0C"/>
    <w:rsid w:val="00A16051"/>
    <w:rsid w:val="00A1630A"/>
    <w:rsid w:val="00A1681A"/>
    <w:rsid w:val="00A1683D"/>
    <w:rsid w:val="00A1754C"/>
    <w:rsid w:val="00A17709"/>
    <w:rsid w:val="00A1794F"/>
    <w:rsid w:val="00A17D24"/>
    <w:rsid w:val="00A20030"/>
    <w:rsid w:val="00A20104"/>
    <w:rsid w:val="00A2010D"/>
    <w:rsid w:val="00A203BC"/>
    <w:rsid w:val="00A2053D"/>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2FAD"/>
    <w:rsid w:val="00A236CB"/>
    <w:rsid w:val="00A23A6A"/>
    <w:rsid w:val="00A23B91"/>
    <w:rsid w:val="00A24150"/>
    <w:rsid w:val="00A244CC"/>
    <w:rsid w:val="00A24696"/>
    <w:rsid w:val="00A247A6"/>
    <w:rsid w:val="00A24929"/>
    <w:rsid w:val="00A24DC1"/>
    <w:rsid w:val="00A254A2"/>
    <w:rsid w:val="00A254CA"/>
    <w:rsid w:val="00A254DE"/>
    <w:rsid w:val="00A256DD"/>
    <w:rsid w:val="00A256F9"/>
    <w:rsid w:val="00A257B7"/>
    <w:rsid w:val="00A25A7B"/>
    <w:rsid w:val="00A25B96"/>
    <w:rsid w:val="00A25E77"/>
    <w:rsid w:val="00A25EF7"/>
    <w:rsid w:val="00A2614E"/>
    <w:rsid w:val="00A2674D"/>
    <w:rsid w:val="00A2679F"/>
    <w:rsid w:val="00A26800"/>
    <w:rsid w:val="00A269FC"/>
    <w:rsid w:val="00A26C9E"/>
    <w:rsid w:val="00A26CDE"/>
    <w:rsid w:val="00A26F9D"/>
    <w:rsid w:val="00A2713E"/>
    <w:rsid w:val="00A2738B"/>
    <w:rsid w:val="00A2778E"/>
    <w:rsid w:val="00A279AF"/>
    <w:rsid w:val="00A279C1"/>
    <w:rsid w:val="00A27B06"/>
    <w:rsid w:val="00A27B4B"/>
    <w:rsid w:val="00A27C4A"/>
    <w:rsid w:val="00A27C52"/>
    <w:rsid w:val="00A27D06"/>
    <w:rsid w:val="00A30247"/>
    <w:rsid w:val="00A303E2"/>
    <w:rsid w:val="00A3050B"/>
    <w:rsid w:val="00A30677"/>
    <w:rsid w:val="00A30C04"/>
    <w:rsid w:val="00A30DBE"/>
    <w:rsid w:val="00A3105A"/>
    <w:rsid w:val="00A312C7"/>
    <w:rsid w:val="00A313D8"/>
    <w:rsid w:val="00A315F7"/>
    <w:rsid w:val="00A31658"/>
    <w:rsid w:val="00A316C0"/>
    <w:rsid w:val="00A31ACE"/>
    <w:rsid w:val="00A31AE8"/>
    <w:rsid w:val="00A31AF1"/>
    <w:rsid w:val="00A31C30"/>
    <w:rsid w:val="00A31DED"/>
    <w:rsid w:val="00A31E5C"/>
    <w:rsid w:val="00A31E9B"/>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2F"/>
    <w:rsid w:val="00A34E6C"/>
    <w:rsid w:val="00A353A1"/>
    <w:rsid w:val="00A354CE"/>
    <w:rsid w:val="00A355DF"/>
    <w:rsid w:val="00A35610"/>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469"/>
    <w:rsid w:val="00A407B8"/>
    <w:rsid w:val="00A408CE"/>
    <w:rsid w:val="00A408DE"/>
    <w:rsid w:val="00A408F6"/>
    <w:rsid w:val="00A40B80"/>
    <w:rsid w:val="00A40C20"/>
    <w:rsid w:val="00A40CFF"/>
    <w:rsid w:val="00A4107E"/>
    <w:rsid w:val="00A41153"/>
    <w:rsid w:val="00A416A1"/>
    <w:rsid w:val="00A41718"/>
    <w:rsid w:val="00A419D6"/>
    <w:rsid w:val="00A41F70"/>
    <w:rsid w:val="00A42031"/>
    <w:rsid w:val="00A420DE"/>
    <w:rsid w:val="00A4214F"/>
    <w:rsid w:val="00A4240F"/>
    <w:rsid w:val="00A42934"/>
    <w:rsid w:val="00A42994"/>
    <w:rsid w:val="00A42A34"/>
    <w:rsid w:val="00A42D05"/>
    <w:rsid w:val="00A4305C"/>
    <w:rsid w:val="00A43215"/>
    <w:rsid w:val="00A4341F"/>
    <w:rsid w:val="00A434F5"/>
    <w:rsid w:val="00A438A8"/>
    <w:rsid w:val="00A4393C"/>
    <w:rsid w:val="00A43EB6"/>
    <w:rsid w:val="00A44B5C"/>
    <w:rsid w:val="00A44C2E"/>
    <w:rsid w:val="00A44DB4"/>
    <w:rsid w:val="00A453EA"/>
    <w:rsid w:val="00A4554D"/>
    <w:rsid w:val="00A45795"/>
    <w:rsid w:val="00A45A5F"/>
    <w:rsid w:val="00A45C54"/>
    <w:rsid w:val="00A46458"/>
    <w:rsid w:val="00A464D0"/>
    <w:rsid w:val="00A464FF"/>
    <w:rsid w:val="00A46943"/>
    <w:rsid w:val="00A46A04"/>
    <w:rsid w:val="00A46CF9"/>
    <w:rsid w:val="00A46F81"/>
    <w:rsid w:val="00A4725A"/>
    <w:rsid w:val="00A47435"/>
    <w:rsid w:val="00A475C0"/>
    <w:rsid w:val="00A47678"/>
    <w:rsid w:val="00A477DD"/>
    <w:rsid w:val="00A478F1"/>
    <w:rsid w:val="00A4798A"/>
    <w:rsid w:val="00A47AD5"/>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68"/>
    <w:rsid w:val="00A518C8"/>
    <w:rsid w:val="00A51942"/>
    <w:rsid w:val="00A5194E"/>
    <w:rsid w:val="00A51A0E"/>
    <w:rsid w:val="00A51A4F"/>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3EDA"/>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7E"/>
    <w:rsid w:val="00A553D3"/>
    <w:rsid w:val="00A55549"/>
    <w:rsid w:val="00A55569"/>
    <w:rsid w:val="00A55585"/>
    <w:rsid w:val="00A55634"/>
    <w:rsid w:val="00A55913"/>
    <w:rsid w:val="00A55C47"/>
    <w:rsid w:val="00A55D54"/>
    <w:rsid w:val="00A561BE"/>
    <w:rsid w:val="00A5628E"/>
    <w:rsid w:val="00A56371"/>
    <w:rsid w:val="00A567E9"/>
    <w:rsid w:val="00A56822"/>
    <w:rsid w:val="00A56A8B"/>
    <w:rsid w:val="00A56CF2"/>
    <w:rsid w:val="00A571B3"/>
    <w:rsid w:val="00A5746B"/>
    <w:rsid w:val="00A57B85"/>
    <w:rsid w:val="00A57BD8"/>
    <w:rsid w:val="00A57C36"/>
    <w:rsid w:val="00A57F03"/>
    <w:rsid w:val="00A57F3F"/>
    <w:rsid w:val="00A60089"/>
    <w:rsid w:val="00A607A8"/>
    <w:rsid w:val="00A60AA8"/>
    <w:rsid w:val="00A61306"/>
    <w:rsid w:val="00A614E0"/>
    <w:rsid w:val="00A61838"/>
    <w:rsid w:val="00A61893"/>
    <w:rsid w:val="00A618E2"/>
    <w:rsid w:val="00A61952"/>
    <w:rsid w:val="00A61A20"/>
    <w:rsid w:val="00A61F7B"/>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885"/>
    <w:rsid w:val="00A64DDF"/>
    <w:rsid w:val="00A64F66"/>
    <w:rsid w:val="00A65172"/>
    <w:rsid w:val="00A651BF"/>
    <w:rsid w:val="00A6535E"/>
    <w:rsid w:val="00A653B9"/>
    <w:rsid w:val="00A6590C"/>
    <w:rsid w:val="00A659F7"/>
    <w:rsid w:val="00A65D70"/>
    <w:rsid w:val="00A65ED3"/>
    <w:rsid w:val="00A660F7"/>
    <w:rsid w:val="00A662BB"/>
    <w:rsid w:val="00A665EF"/>
    <w:rsid w:val="00A6672B"/>
    <w:rsid w:val="00A66802"/>
    <w:rsid w:val="00A66973"/>
    <w:rsid w:val="00A66AB6"/>
    <w:rsid w:val="00A66B5F"/>
    <w:rsid w:val="00A66C40"/>
    <w:rsid w:val="00A670A2"/>
    <w:rsid w:val="00A670D6"/>
    <w:rsid w:val="00A671C1"/>
    <w:rsid w:val="00A671DF"/>
    <w:rsid w:val="00A672AA"/>
    <w:rsid w:val="00A6730A"/>
    <w:rsid w:val="00A67503"/>
    <w:rsid w:val="00A679A6"/>
    <w:rsid w:val="00A679D5"/>
    <w:rsid w:val="00A7003D"/>
    <w:rsid w:val="00A70051"/>
    <w:rsid w:val="00A70243"/>
    <w:rsid w:val="00A70254"/>
    <w:rsid w:val="00A70388"/>
    <w:rsid w:val="00A70417"/>
    <w:rsid w:val="00A70457"/>
    <w:rsid w:val="00A7048E"/>
    <w:rsid w:val="00A7070D"/>
    <w:rsid w:val="00A708DB"/>
    <w:rsid w:val="00A70AED"/>
    <w:rsid w:val="00A70C52"/>
    <w:rsid w:val="00A70C66"/>
    <w:rsid w:val="00A70CC6"/>
    <w:rsid w:val="00A70CFC"/>
    <w:rsid w:val="00A70D38"/>
    <w:rsid w:val="00A71128"/>
    <w:rsid w:val="00A71219"/>
    <w:rsid w:val="00A714CD"/>
    <w:rsid w:val="00A71562"/>
    <w:rsid w:val="00A718F3"/>
    <w:rsid w:val="00A71AD1"/>
    <w:rsid w:val="00A71C6C"/>
    <w:rsid w:val="00A724CA"/>
    <w:rsid w:val="00A7263B"/>
    <w:rsid w:val="00A72734"/>
    <w:rsid w:val="00A72958"/>
    <w:rsid w:val="00A72D4B"/>
    <w:rsid w:val="00A72EC9"/>
    <w:rsid w:val="00A730D2"/>
    <w:rsid w:val="00A730FF"/>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5287"/>
    <w:rsid w:val="00A752F0"/>
    <w:rsid w:val="00A754B6"/>
    <w:rsid w:val="00A75504"/>
    <w:rsid w:val="00A75594"/>
    <w:rsid w:val="00A7582E"/>
    <w:rsid w:val="00A7599D"/>
    <w:rsid w:val="00A75A45"/>
    <w:rsid w:val="00A75B6B"/>
    <w:rsid w:val="00A75C7F"/>
    <w:rsid w:val="00A75F17"/>
    <w:rsid w:val="00A75FC1"/>
    <w:rsid w:val="00A7602D"/>
    <w:rsid w:val="00A76047"/>
    <w:rsid w:val="00A76236"/>
    <w:rsid w:val="00A765AD"/>
    <w:rsid w:val="00A76686"/>
    <w:rsid w:val="00A766F7"/>
    <w:rsid w:val="00A76A03"/>
    <w:rsid w:val="00A76CB3"/>
    <w:rsid w:val="00A76ED2"/>
    <w:rsid w:val="00A76EF5"/>
    <w:rsid w:val="00A77205"/>
    <w:rsid w:val="00A7733B"/>
    <w:rsid w:val="00A7739E"/>
    <w:rsid w:val="00A7747D"/>
    <w:rsid w:val="00A7758E"/>
    <w:rsid w:val="00A7760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753"/>
    <w:rsid w:val="00A81858"/>
    <w:rsid w:val="00A81B5C"/>
    <w:rsid w:val="00A81BFA"/>
    <w:rsid w:val="00A81F50"/>
    <w:rsid w:val="00A81FD0"/>
    <w:rsid w:val="00A8200A"/>
    <w:rsid w:val="00A82049"/>
    <w:rsid w:val="00A826B0"/>
    <w:rsid w:val="00A826E5"/>
    <w:rsid w:val="00A8273B"/>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557E"/>
    <w:rsid w:val="00A859A7"/>
    <w:rsid w:val="00A85A1C"/>
    <w:rsid w:val="00A86057"/>
    <w:rsid w:val="00A8648F"/>
    <w:rsid w:val="00A8669D"/>
    <w:rsid w:val="00A87010"/>
    <w:rsid w:val="00A873B4"/>
    <w:rsid w:val="00A87849"/>
    <w:rsid w:val="00A87894"/>
    <w:rsid w:val="00A87A71"/>
    <w:rsid w:val="00A87BD5"/>
    <w:rsid w:val="00A87F9E"/>
    <w:rsid w:val="00A9002D"/>
    <w:rsid w:val="00A90106"/>
    <w:rsid w:val="00A9016A"/>
    <w:rsid w:val="00A90394"/>
    <w:rsid w:val="00A90844"/>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7E8"/>
    <w:rsid w:val="00A928F6"/>
    <w:rsid w:val="00A92A20"/>
    <w:rsid w:val="00A92CF8"/>
    <w:rsid w:val="00A92DC5"/>
    <w:rsid w:val="00A92E6D"/>
    <w:rsid w:val="00A930B2"/>
    <w:rsid w:val="00A9320D"/>
    <w:rsid w:val="00A93265"/>
    <w:rsid w:val="00A93334"/>
    <w:rsid w:val="00A93683"/>
    <w:rsid w:val="00A937BC"/>
    <w:rsid w:val="00A939DC"/>
    <w:rsid w:val="00A93B23"/>
    <w:rsid w:val="00A93B66"/>
    <w:rsid w:val="00A93E2F"/>
    <w:rsid w:val="00A93F5E"/>
    <w:rsid w:val="00A93FBC"/>
    <w:rsid w:val="00A93FE4"/>
    <w:rsid w:val="00A941BA"/>
    <w:rsid w:val="00A944D4"/>
    <w:rsid w:val="00A949A6"/>
    <w:rsid w:val="00A94BEE"/>
    <w:rsid w:val="00A95097"/>
    <w:rsid w:val="00A95227"/>
    <w:rsid w:val="00A952BF"/>
    <w:rsid w:val="00A952D9"/>
    <w:rsid w:val="00A953FD"/>
    <w:rsid w:val="00A95794"/>
    <w:rsid w:val="00A95B72"/>
    <w:rsid w:val="00A95B97"/>
    <w:rsid w:val="00A95BD2"/>
    <w:rsid w:val="00A9602C"/>
    <w:rsid w:val="00A961CD"/>
    <w:rsid w:val="00A96320"/>
    <w:rsid w:val="00A966EF"/>
    <w:rsid w:val="00A96A64"/>
    <w:rsid w:val="00A96E78"/>
    <w:rsid w:val="00A96EF4"/>
    <w:rsid w:val="00A96FCD"/>
    <w:rsid w:val="00A972DD"/>
    <w:rsid w:val="00A97602"/>
    <w:rsid w:val="00A97745"/>
    <w:rsid w:val="00A9779D"/>
    <w:rsid w:val="00A97811"/>
    <w:rsid w:val="00A97B2F"/>
    <w:rsid w:val="00A97C20"/>
    <w:rsid w:val="00A97D91"/>
    <w:rsid w:val="00AA08D9"/>
    <w:rsid w:val="00AA098D"/>
    <w:rsid w:val="00AA0A31"/>
    <w:rsid w:val="00AA0E31"/>
    <w:rsid w:val="00AA0E80"/>
    <w:rsid w:val="00AA1116"/>
    <w:rsid w:val="00AA1353"/>
    <w:rsid w:val="00AA1C5F"/>
    <w:rsid w:val="00AA1C93"/>
    <w:rsid w:val="00AA1F76"/>
    <w:rsid w:val="00AA203B"/>
    <w:rsid w:val="00AA209B"/>
    <w:rsid w:val="00AA2303"/>
    <w:rsid w:val="00AA23E2"/>
    <w:rsid w:val="00AA2502"/>
    <w:rsid w:val="00AA25D0"/>
    <w:rsid w:val="00AA2674"/>
    <w:rsid w:val="00AA2679"/>
    <w:rsid w:val="00AA2950"/>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5EA3"/>
    <w:rsid w:val="00AA6245"/>
    <w:rsid w:val="00AA64DA"/>
    <w:rsid w:val="00AA66C1"/>
    <w:rsid w:val="00AA68D7"/>
    <w:rsid w:val="00AA6CB0"/>
    <w:rsid w:val="00AA6D2A"/>
    <w:rsid w:val="00AA6D48"/>
    <w:rsid w:val="00AA6DE3"/>
    <w:rsid w:val="00AA72DC"/>
    <w:rsid w:val="00AA7624"/>
    <w:rsid w:val="00AA78FE"/>
    <w:rsid w:val="00AA7C36"/>
    <w:rsid w:val="00AA7DF7"/>
    <w:rsid w:val="00AA7F96"/>
    <w:rsid w:val="00AB044A"/>
    <w:rsid w:val="00AB0606"/>
    <w:rsid w:val="00AB0717"/>
    <w:rsid w:val="00AB0953"/>
    <w:rsid w:val="00AB097C"/>
    <w:rsid w:val="00AB09C8"/>
    <w:rsid w:val="00AB09E1"/>
    <w:rsid w:val="00AB10D7"/>
    <w:rsid w:val="00AB114C"/>
    <w:rsid w:val="00AB125A"/>
    <w:rsid w:val="00AB139F"/>
    <w:rsid w:val="00AB149E"/>
    <w:rsid w:val="00AB172F"/>
    <w:rsid w:val="00AB1823"/>
    <w:rsid w:val="00AB19E8"/>
    <w:rsid w:val="00AB1E2C"/>
    <w:rsid w:val="00AB1EFA"/>
    <w:rsid w:val="00AB221B"/>
    <w:rsid w:val="00AB228D"/>
    <w:rsid w:val="00AB2796"/>
    <w:rsid w:val="00AB28FE"/>
    <w:rsid w:val="00AB29A8"/>
    <w:rsid w:val="00AB29CF"/>
    <w:rsid w:val="00AB2E18"/>
    <w:rsid w:val="00AB31CC"/>
    <w:rsid w:val="00AB3251"/>
    <w:rsid w:val="00AB3328"/>
    <w:rsid w:val="00AB3681"/>
    <w:rsid w:val="00AB3CA8"/>
    <w:rsid w:val="00AB3D99"/>
    <w:rsid w:val="00AB3EA4"/>
    <w:rsid w:val="00AB3F11"/>
    <w:rsid w:val="00AB4202"/>
    <w:rsid w:val="00AB45FE"/>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035"/>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901"/>
    <w:rsid w:val="00AC2D1E"/>
    <w:rsid w:val="00AC2DCD"/>
    <w:rsid w:val="00AC30C7"/>
    <w:rsid w:val="00AC318F"/>
    <w:rsid w:val="00AC342D"/>
    <w:rsid w:val="00AC347A"/>
    <w:rsid w:val="00AC3C6B"/>
    <w:rsid w:val="00AC3CBA"/>
    <w:rsid w:val="00AC3CCD"/>
    <w:rsid w:val="00AC3F74"/>
    <w:rsid w:val="00AC4153"/>
    <w:rsid w:val="00AC4311"/>
    <w:rsid w:val="00AC4491"/>
    <w:rsid w:val="00AC4653"/>
    <w:rsid w:val="00AC48A2"/>
    <w:rsid w:val="00AC4BE7"/>
    <w:rsid w:val="00AC4D6C"/>
    <w:rsid w:val="00AC531B"/>
    <w:rsid w:val="00AC5356"/>
    <w:rsid w:val="00AC5367"/>
    <w:rsid w:val="00AC53D3"/>
    <w:rsid w:val="00AC5741"/>
    <w:rsid w:val="00AC5818"/>
    <w:rsid w:val="00AC59C0"/>
    <w:rsid w:val="00AC5CF4"/>
    <w:rsid w:val="00AC5E16"/>
    <w:rsid w:val="00AC67C1"/>
    <w:rsid w:val="00AC69A6"/>
    <w:rsid w:val="00AC6DD5"/>
    <w:rsid w:val="00AC6E02"/>
    <w:rsid w:val="00AC6E54"/>
    <w:rsid w:val="00AC6EA4"/>
    <w:rsid w:val="00AC70B8"/>
    <w:rsid w:val="00AC712E"/>
    <w:rsid w:val="00AC73B4"/>
    <w:rsid w:val="00AC73BB"/>
    <w:rsid w:val="00AC749D"/>
    <w:rsid w:val="00AC7677"/>
    <w:rsid w:val="00AC7695"/>
    <w:rsid w:val="00AC7803"/>
    <w:rsid w:val="00AC7942"/>
    <w:rsid w:val="00AC7B06"/>
    <w:rsid w:val="00AC7B2E"/>
    <w:rsid w:val="00AD008E"/>
    <w:rsid w:val="00AD01E3"/>
    <w:rsid w:val="00AD04D2"/>
    <w:rsid w:val="00AD0543"/>
    <w:rsid w:val="00AD0589"/>
    <w:rsid w:val="00AD0642"/>
    <w:rsid w:val="00AD094E"/>
    <w:rsid w:val="00AD0C50"/>
    <w:rsid w:val="00AD0CF0"/>
    <w:rsid w:val="00AD0CF4"/>
    <w:rsid w:val="00AD0E0D"/>
    <w:rsid w:val="00AD0E10"/>
    <w:rsid w:val="00AD1156"/>
    <w:rsid w:val="00AD1354"/>
    <w:rsid w:val="00AD15D1"/>
    <w:rsid w:val="00AD1783"/>
    <w:rsid w:val="00AD195C"/>
    <w:rsid w:val="00AD1D50"/>
    <w:rsid w:val="00AD2264"/>
    <w:rsid w:val="00AD28B0"/>
    <w:rsid w:val="00AD28B4"/>
    <w:rsid w:val="00AD2926"/>
    <w:rsid w:val="00AD2A87"/>
    <w:rsid w:val="00AD2AC6"/>
    <w:rsid w:val="00AD2C01"/>
    <w:rsid w:val="00AD2C29"/>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420"/>
    <w:rsid w:val="00AD68C7"/>
    <w:rsid w:val="00AD6AD9"/>
    <w:rsid w:val="00AD6BC4"/>
    <w:rsid w:val="00AD6CBF"/>
    <w:rsid w:val="00AD7450"/>
    <w:rsid w:val="00AD75CB"/>
    <w:rsid w:val="00AD7988"/>
    <w:rsid w:val="00AD7AD4"/>
    <w:rsid w:val="00AD7B55"/>
    <w:rsid w:val="00AD7B61"/>
    <w:rsid w:val="00AD7E4C"/>
    <w:rsid w:val="00AE0147"/>
    <w:rsid w:val="00AE03BB"/>
    <w:rsid w:val="00AE09F6"/>
    <w:rsid w:val="00AE0A17"/>
    <w:rsid w:val="00AE0BB3"/>
    <w:rsid w:val="00AE0C39"/>
    <w:rsid w:val="00AE0C60"/>
    <w:rsid w:val="00AE0D08"/>
    <w:rsid w:val="00AE17D2"/>
    <w:rsid w:val="00AE1941"/>
    <w:rsid w:val="00AE19FC"/>
    <w:rsid w:val="00AE1A8F"/>
    <w:rsid w:val="00AE1B30"/>
    <w:rsid w:val="00AE1DF2"/>
    <w:rsid w:val="00AE21AD"/>
    <w:rsid w:val="00AE22A4"/>
    <w:rsid w:val="00AE22F1"/>
    <w:rsid w:val="00AE24A4"/>
    <w:rsid w:val="00AE2BE8"/>
    <w:rsid w:val="00AE2C2F"/>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969"/>
    <w:rsid w:val="00AE4E84"/>
    <w:rsid w:val="00AE5065"/>
    <w:rsid w:val="00AE53B7"/>
    <w:rsid w:val="00AE5440"/>
    <w:rsid w:val="00AE5488"/>
    <w:rsid w:val="00AE54F2"/>
    <w:rsid w:val="00AE5708"/>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0BA"/>
    <w:rsid w:val="00AF04D7"/>
    <w:rsid w:val="00AF05B1"/>
    <w:rsid w:val="00AF0CF6"/>
    <w:rsid w:val="00AF0D9C"/>
    <w:rsid w:val="00AF10FE"/>
    <w:rsid w:val="00AF1384"/>
    <w:rsid w:val="00AF15DD"/>
    <w:rsid w:val="00AF1660"/>
    <w:rsid w:val="00AF1689"/>
    <w:rsid w:val="00AF199D"/>
    <w:rsid w:val="00AF1C7C"/>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76"/>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8BC"/>
    <w:rsid w:val="00B0301B"/>
    <w:rsid w:val="00B03438"/>
    <w:rsid w:val="00B0345A"/>
    <w:rsid w:val="00B038F0"/>
    <w:rsid w:val="00B0391C"/>
    <w:rsid w:val="00B039B4"/>
    <w:rsid w:val="00B03C4B"/>
    <w:rsid w:val="00B03E26"/>
    <w:rsid w:val="00B03F2A"/>
    <w:rsid w:val="00B042BB"/>
    <w:rsid w:val="00B04349"/>
    <w:rsid w:val="00B0441B"/>
    <w:rsid w:val="00B0462B"/>
    <w:rsid w:val="00B046C0"/>
    <w:rsid w:val="00B04F12"/>
    <w:rsid w:val="00B05173"/>
    <w:rsid w:val="00B052AF"/>
    <w:rsid w:val="00B0585B"/>
    <w:rsid w:val="00B05E1F"/>
    <w:rsid w:val="00B061BA"/>
    <w:rsid w:val="00B0620A"/>
    <w:rsid w:val="00B0650F"/>
    <w:rsid w:val="00B06680"/>
    <w:rsid w:val="00B06AB8"/>
    <w:rsid w:val="00B06AFE"/>
    <w:rsid w:val="00B06FED"/>
    <w:rsid w:val="00B0703E"/>
    <w:rsid w:val="00B072FD"/>
    <w:rsid w:val="00B07357"/>
    <w:rsid w:val="00B074AE"/>
    <w:rsid w:val="00B077AD"/>
    <w:rsid w:val="00B0785E"/>
    <w:rsid w:val="00B078D6"/>
    <w:rsid w:val="00B07932"/>
    <w:rsid w:val="00B07AC8"/>
    <w:rsid w:val="00B07AEB"/>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6B3"/>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168"/>
    <w:rsid w:val="00B17340"/>
    <w:rsid w:val="00B17519"/>
    <w:rsid w:val="00B1765D"/>
    <w:rsid w:val="00B1766E"/>
    <w:rsid w:val="00B177A3"/>
    <w:rsid w:val="00B177E7"/>
    <w:rsid w:val="00B178C1"/>
    <w:rsid w:val="00B17D30"/>
    <w:rsid w:val="00B2013E"/>
    <w:rsid w:val="00B2030D"/>
    <w:rsid w:val="00B2039E"/>
    <w:rsid w:val="00B20400"/>
    <w:rsid w:val="00B20576"/>
    <w:rsid w:val="00B206D2"/>
    <w:rsid w:val="00B208C5"/>
    <w:rsid w:val="00B20934"/>
    <w:rsid w:val="00B2145B"/>
    <w:rsid w:val="00B2177A"/>
    <w:rsid w:val="00B21858"/>
    <w:rsid w:val="00B21C98"/>
    <w:rsid w:val="00B21DB5"/>
    <w:rsid w:val="00B21E74"/>
    <w:rsid w:val="00B21F27"/>
    <w:rsid w:val="00B22074"/>
    <w:rsid w:val="00B227CF"/>
    <w:rsid w:val="00B22A7E"/>
    <w:rsid w:val="00B22AB5"/>
    <w:rsid w:val="00B22CFE"/>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8ED"/>
    <w:rsid w:val="00B30DFD"/>
    <w:rsid w:val="00B30E90"/>
    <w:rsid w:val="00B30EAE"/>
    <w:rsid w:val="00B30EFE"/>
    <w:rsid w:val="00B3134E"/>
    <w:rsid w:val="00B313E6"/>
    <w:rsid w:val="00B31680"/>
    <w:rsid w:val="00B31747"/>
    <w:rsid w:val="00B31B8E"/>
    <w:rsid w:val="00B31C8B"/>
    <w:rsid w:val="00B31EB2"/>
    <w:rsid w:val="00B32605"/>
    <w:rsid w:val="00B32655"/>
    <w:rsid w:val="00B3271F"/>
    <w:rsid w:val="00B32E41"/>
    <w:rsid w:val="00B32E50"/>
    <w:rsid w:val="00B32F90"/>
    <w:rsid w:val="00B3303D"/>
    <w:rsid w:val="00B3334C"/>
    <w:rsid w:val="00B3353E"/>
    <w:rsid w:val="00B33CE3"/>
    <w:rsid w:val="00B3464F"/>
    <w:rsid w:val="00B34691"/>
    <w:rsid w:val="00B348A7"/>
    <w:rsid w:val="00B349D3"/>
    <w:rsid w:val="00B34F07"/>
    <w:rsid w:val="00B3504C"/>
    <w:rsid w:val="00B350F7"/>
    <w:rsid w:val="00B352FC"/>
    <w:rsid w:val="00B3533F"/>
    <w:rsid w:val="00B354BD"/>
    <w:rsid w:val="00B35565"/>
    <w:rsid w:val="00B363E6"/>
    <w:rsid w:val="00B3660C"/>
    <w:rsid w:val="00B368EE"/>
    <w:rsid w:val="00B36BCA"/>
    <w:rsid w:val="00B36E7F"/>
    <w:rsid w:val="00B36FC2"/>
    <w:rsid w:val="00B36FF9"/>
    <w:rsid w:val="00B372A9"/>
    <w:rsid w:val="00B37A6B"/>
    <w:rsid w:val="00B37A84"/>
    <w:rsid w:val="00B37AC1"/>
    <w:rsid w:val="00B37C61"/>
    <w:rsid w:val="00B37CD9"/>
    <w:rsid w:val="00B40082"/>
    <w:rsid w:val="00B400FB"/>
    <w:rsid w:val="00B4085B"/>
    <w:rsid w:val="00B40997"/>
    <w:rsid w:val="00B409AB"/>
    <w:rsid w:val="00B40B88"/>
    <w:rsid w:val="00B41045"/>
    <w:rsid w:val="00B41259"/>
    <w:rsid w:val="00B41295"/>
    <w:rsid w:val="00B41299"/>
    <w:rsid w:val="00B417CF"/>
    <w:rsid w:val="00B41849"/>
    <w:rsid w:val="00B41A3F"/>
    <w:rsid w:val="00B41B87"/>
    <w:rsid w:val="00B41DBD"/>
    <w:rsid w:val="00B41E11"/>
    <w:rsid w:val="00B41F4D"/>
    <w:rsid w:val="00B42129"/>
    <w:rsid w:val="00B421D3"/>
    <w:rsid w:val="00B424AC"/>
    <w:rsid w:val="00B42633"/>
    <w:rsid w:val="00B42EB2"/>
    <w:rsid w:val="00B42EC1"/>
    <w:rsid w:val="00B42EED"/>
    <w:rsid w:val="00B430A7"/>
    <w:rsid w:val="00B43177"/>
    <w:rsid w:val="00B432B8"/>
    <w:rsid w:val="00B43C6F"/>
    <w:rsid w:val="00B43F12"/>
    <w:rsid w:val="00B440B5"/>
    <w:rsid w:val="00B4419E"/>
    <w:rsid w:val="00B4427F"/>
    <w:rsid w:val="00B44440"/>
    <w:rsid w:val="00B446BC"/>
    <w:rsid w:val="00B447CF"/>
    <w:rsid w:val="00B448D5"/>
    <w:rsid w:val="00B44B13"/>
    <w:rsid w:val="00B44B57"/>
    <w:rsid w:val="00B44CD4"/>
    <w:rsid w:val="00B44E1D"/>
    <w:rsid w:val="00B44ED3"/>
    <w:rsid w:val="00B451F2"/>
    <w:rsid w:val="00B45D4D"/>
    <w:rsid w:val="00B462B4"/>
    <w:rsid w:val="00B4644E"/>
    <w:rsid w:val="00B464A6"/>
    <w:rsid w:val="00B467B7"/>
    <w:rsid w:val="00B46AA8"/>
    <w:rsid w:val="00B46B64"/>
    <w:rsid w:val="00B47059"/>
    <w:rsid w:val="00B47112"/>
    <w:rsid w:val="00B472F6"/>
    <w:rsid w:val="00B476A4"/>
    <w:rsid w:val="00B47749"/>
    <w:rsid w:val="00B478D1"/>
    <w:rsid w:val="00B478E2"/>
    <w:rsid w:val="00B47996"/>
    <w:rsid w:val="00B47E0D"/>
    <w:rsid w:val="00B50034"/>
    <w:rsid w:val="00B50177"/>
    <w:rsid w:val="00B502FF"/>
    <w:rsid w:val="00B5057F"/>
    <w:rsid w:val="00B506B4"/>
    <w:rsid w:val="00B506BC"/>
    <w:rsid w:val="00B50BDB"/>
    <w:rsid w:val="00B50CE2"/>
    <w:rsid w:val="00B50E3A"/>
    <w:rsid w:val="00B510B2"/>
    <w:rsid w:val="00B512D4"/>
    <w:rsid w:val="00B514B5"/>
    <w:rsid w:val="00B51693"/>
    <w:rsid w:val="00B516FB"/>
    <w:rsid w:val="00B519FF"/>
    <w:rsid w:val="00B51AFE"/>
    <w:rsid w:val="00B51BF0"/>
    <w:rsid w:val="00B51D8F"/>
    <w:rsid w:val="00B51F4E"/>
    <w:rsid w:val="00B5205D"/>
    <w:rsid w:val="00B522CB"/>
    <w:rsid w:val="00B5263D"/>
    <w:rsid w:val="00B526AB"/>
    <w:rsid w:val="00B526C2"/>
    <w:rsid w:val="00B5282B"/>
    <w:rsid w:val="00B52A39"/>
    <w:rsid w:val="00B52A8D"/>
    <w:rsid w:val="00B52CD1"/>
    <w:rsid w:val="00B52DB4"/>
    <w:rsid w:val="00B530B3"/>
    <w:rsid w:val="00B5312A"/>
    <w:rsid w:val="00B53352"/>
    <w:rsid w:val="00B5339B"/>
    <w:rsid w:val="00B5353A"/>
    <w:rsid w:val="00B53B34"/>
    <w:rsid w:val="00B53B4C"/>
    <w:rsid w:val="00B53B7E"/>
    <w:rsid w:val="00B53E4E"/>
    <w:rsid w:val="00B53F55"/>
    <w:rsid w:val="00B53F66"/>
    <w:rsid w:val="00B541CB"/>
    <w:rsid w:val="00B5432B"/>
    <w:rsid w:val="00B5437D"/>
    <w:rsid w:val="00B54380"/>
    <w:rsid w:val="00B54731"/>
    <w:rsid w:val="00B54E11"/>
    <w:rsid w:val="00B54F8A"/>
    <w:rsid w:val="00B55146"/>
    <w:rsid w:val="00B5522A"/>
    <w:rsid w:val="00B552DF"/>
    <w:rsid w:val="00B55400"/>
    <w:rsid w:val="00B5544F"/>
    <w:rsid w:val="00B5560F"/>
    <w:rsid w:val="00B55809"/>
    <w:rsid w:val="00B55817"/>
    <w:rsid w:val="00B558E6"/>
    <w:rsid w:val="00B55A22"/>
    <w:rsid w:val="00B55B61"/>
    <w:rsid w:val="00B55C1A"/>
    <w:rsid w:val="00B55E61"/>
    <w:rsid w:val="00B56803"/>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5F7"/>
    <w:rsid w:val="00B617E4"/>
    <w:rsid w:val="00B61B4A"/>
    <w:rsid w:val="00B61FF1"/>
    <w:rsid w:val="00B6222C"/>
    <w:rsid w:val="00B625C4"/>
    <w:rsid w:val="00B62880"/>
    <w:rsid w:val="00B62E36"/>
    <w:rsid w:val="00B6348F"/>
    <w:rsid w:val="00B634D6"/>
    <w:rsid w:val="00B635EE"/>
    <w:rsid w:val="00B6393A"/>
    <w:rsid w:val="00B63A3D"/>
    <w:rsid w:val="00B644C4"/>
    <w:rsid w:val="00B64653"/>
    <w:rsid w:val="00B648B2"/>
    <w:rsid w:val="00B64971"/>
    <w:rsid w:val="00B649E6"/>
    <w:rsid w:val="00B64A13"/>
    <w:rsid w:val="00B64A41"/>
    <w:rsid w:val="00B64C73"/>
    <w:rsid w:val="00B64DAC"/>
    <w:rsid w:val="00B64E1E"/>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8BC"/>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1F8D"/>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729"/>
    <w:rsid w:val="00B7498F"/>
    <w:rsid w:val="00B74B83"/>
    <w:rsid w:val="00B74D58"/>
    <w:rsid w:val="00B74D77"/>
    <w:rsid w:val="00B750C7"/>
    <w:rsid w:val="00B751F9"/>
    <w:rsid w:val="00B755C2"/>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7FB"/>
    <w:rsid w:val="00B80940"/>
    <w:rsid w:val="00B80C6F"/>
    <w:rsid w:val="00B80D84"/>
    <w:rsid w:val="00B80D99"/>
    <w:rsid w:val="00B815B7"/>
    <w:rsid w:val="00B8162A"/>
    <w:rsid w:val="00B816F2"/>
    <w:rsid w:val="00B817D2"/>
    <w:rsid w:val="00B81A85"/>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1"/>
    <w:rsid w:val="00B850D9"/>
    <w:rsid w:val="00B852CF"/>
    <w:rsid w:val="00B85470"/>
    <w:rsid w:val="00B8578F"/>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2DD"/>
    <w:rsid w:val="00B87607"/>
    <w:rsid w:val="00B87726"/>
    <w:rsid w:val="00B877AE"/>
    <w:rsid w:val="00B87800"/>
    <w:rsid w:val="00B878E5"/>
    <w:rsid w:val="00B879B5"/>
    <w:rsid w:val="00B903D4"/>
    <w:rsid w:val="00B90513"/>
    <w:rsid w:val="00B90588"/>
    <w:rsid w:val="00B906B1"/>
    <w:rsid w:val="00B907A6"/>
    <w:rsid w:val="00B90A73"/>
    <w:rsid w:val="00B90C2B"/>
    <w:rsid w:val="00B91085"/>
    <w:rsid w:val="00B91266"/>
    <w:rsid w:val="00B9133E"/>
    <w:rsid w:val="00B9134B"/>
    <w:rsid w:val="00B9137B"/>
    <w:rsid w:val="00B91503"/>
    <w:rsid w:val="00B9155A"/>
    <w:rsid w:val="00B917D0"/>
    <w:rsid w:val="00B917F0"/>
    <w:rsid w:val="00B91EC5"/>
    <w:rsid w:val="00B92129"/>
    <w:rsid w:val="00B9220E"/>
    <w:rsid w:val="00B924A7"/>
    <w:rsid w:val="00B924C4"/>
    <w:rsid w:val="00B925B3"/>
    <w:rsid w:val="00B9265D"/>
    <w:rsid w:val="00B927ED"/>
    <w:rsid w:val="00B92918"/>
    <w:rsid w:val="00B92CBF"/>
    <w:rsid w:val="00B92E1F"/>
    <w:rsid w:val="00B931F5"/>
    <w:rsid w:val="00B93246"/>
    <w:rsid w:val="00B932D7"/>
    <w:rsid w:val="00B93478"/>
    <w:rsid w:val="00B934FA"/>
    <w:rsid w:val="00B93958"/>
    <w:rsid w:val="00B93AB4"/>
    <w:rsid w:val="00B93AF2"/>
    <w:rsid w:val="00B93CBF"/>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4FA"/>
    <w:rsid w:val="00B9655D"/>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2CC"/>
    <w:rsid w:val="00BA0316"/>
    <w:rsid w:val="00BA059E"/>
    <w:rsid w:val="00BA0603"/>
    <w:rsid w:val="00BA073C"/>
    <w:rsid w:val="00BA086F"/>
    <w:rsid w:val="00BA0A0B"/>
    <w:rsid w:val="00BA0BDE"/>
    <w:rsid w:val="00BA0BE2"/>
    <w:rsid w:val="00BA0E23"/>
    <w:rsid w:val="00BA0E45"/>
    <w:rsid w:val="00BA0F24"/>
    <w:rsid w:val="00BA1057"/>
    <w:rsid w:val="00BA1075"/>
    <w:rsid w:val="00BA1434"/>
    <w:rsid w:val="00BA166E"/>
    <w:rsid w:val="00BA1E4B"/>
    <w:rsid w:val="00BA20BE"/>
    <w:rsid w:val="00BA20FD"/>
    <w:rsid w:val="00BA27D4"/>
    <w:rsid w:val="00BA2C94"/>
    <w:rsid w:val="00BA3496"/>
    <w:rsid w:val="00BA34ED"/>
    <w:rsid w:val="00BA3512"/>
    <w:rsid w:val="00BA3646"/>
    <w:rsid w:val="00BA3755"/>
    <w:rsid w:val="00BA396E"/>
    <w:rsid w:val="00BA39D4"/>
    <w:rsid w:val="00BA3A00"/>
    <w:rsid w:val="00BA3D51"/>
    <w:rsid w:val="00BA3FF2"/>
    <w:rsid w:val="00BA400B"/>
    <w:rsid w:val="00BA4633"/>
    <w:rsid w:val="00BA4B91"/>
    <w:rsid w:val="00BA4C57"/>
    <w:rsid w:val="00BA4F2F"/>
    <w:rsid w:val="00BA5112"/>
    <w:rsid w:val="00BA538E"/>
    <w:rsid w:val="00BA5507"/>
    <w:rsid w:val="00BA56FF"/>
    <w:rsid w:val="00BA57EB"/>
    <w:rsid w:val="00BA5A1F"/>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1E"/>
    <w:rsid w:val="00BB0856"/>
    <w:rsid w:val="00BB097C"/>
    <w:rsid w:val="00BB0AA0"/>
    <w:rsid w:val="00BB0AAB"/>
    <w:rsid w:val="00BB0B8E"/>
    <w:rsid w:val="00BB0D9D"/>
    <w:rsid w:val="00BB105B"/>
    <w:rsid w:val="00BB1291"/>
    <w:rsid w:val="00BB1670"/>
    <w:rsid w:val="00BB2010"/>
    <w:rsid w:val="00BB20F3"/>
    <w:rsid w:val="00BB21BD"/>
    <w:rsid w:val="00BB2353"/>
    <w:rsid w:val="00BB2402"/>
    <w:rsid w:val="00BB2450"/>
    <w:rsid w:val="00BB264A"/>
    <w:rsid w:val="00BB28BF"/>
    <w:rsid w:val="00BB29D0"/>
    <w:rsid w:val="00BB2D08"/>
    <w:rsid w:val="00BB2D90"/>
    <w:rsid w:val="00BB303C"/>
    <w:rsid w:val="00BB3072"/>
    <w:rsid w:val="00BB31A2"/>
    <w:rsid w:val="00BB380F"/>
    <w:rsid w:val="00BB3979"/>
    <w:rsid w:val="00BB39CD"/>
    <w:rsid w:val="00BB3A48"/>
    <w:rsid w:val="00BB3C0E"/>
    <w:rsid w:val="00BB3E51"/>
    <w:rsid w:val="00BB4036"/>
    <w:rsid w:val="00BB43B0"/>
    <w:rsid w:val="00BB4559"/>
    <w:rsid w:val="00BB4653"/>
    <w:rsid w:val="00BB4AB4"/>
    <w:rsid w:val="00BB4F6F"/>
    <w:rsid w:val="00BB4F88"/>
    <w:rsid w:val="00BB5087"/>
    <w:rsid w:val="00BB50F6"/>
    <w:rsid w:val="00BB5248"/>
    <w:rsid w:val="00BB5432"/>
    <w:rsid w:val="00BB5469"/>
    <w:rsid w:val="00BB5516"/>
    <w:rsid w:val="00BB5526"/>
    <w:rsid w:val="00BB55F3"/>
    <w:rsid w:val="00BB5714"/>
    <w:rsid w:val="00BB57F8"/>
    <w:rsid w:val="00BB5823"/>
    <w:rsid w:val="00BB5835"/>
    <w:rsid w:val="00BB5843"/>
    <w:rsid w:val="00BB6066"/>
    <w:rsid w:val="00BB6339"/>
    <w:rsid w:val="00BB637F"/>
    <w:rsid w:val="00BB6837"/>
    <w:rsid w:val="00BB6867"/>
    <w:rsid w:val="00BB6DAC"/>
    <w:rsid w:val="00BB72E6"/>
    <w:rsid w:val="00BB754E"/>
    <w:rsid w:val="00BB76C7"/>
    <w:rsid w:val="00BB7848"/>
    <w:rsid w:val="00BB7923"/>
    <w:rsid w:val="00BB7A12"/>
    <w:rsid w:val="00BB7AB2"/>
    <w:rsid w:val="00BB7C28"/>
    <w:rsid w:val="00BB7C75"/>
    <w:rsid w:val="00BB7C9B"/>
    <w:rsid w:val="00BB7E2B"/>
    <w:rsid w:val="00BB7EDE"/>
    <w:rsid w:val="00BB7FCE"/>
    <w:rsid w:val="00BC0060"/>
    <w:rsid w:val="00BC031A"/>
    <w:rsid w:val="00BC0591"/>
    <w:rsid w:val="00BC065D"/>
    <w:rsid w:val="00BC0914"/>
    <w:rsid w:val="00BC0A00"/>
    <w:rsid w:val="00BC0C46"/>
    <w:rsid w:val="00BC0C7D"/>
    <w:rsid w:val="00BC0C95"/>
    <w:rsid w:val="00BC0D79"/>
    <w:rsid w:val="00BC0E7F"/>
    <w:rsid w:val="00BC13DE"/>
    <w:rsid w:val="00BC16FD"/>
    <w:rsid w:val="00BC171D"/>
    <w:rsid w:val="00BC1C66"/>
    <w:rsid w:val="00BC1C7F"/>
    <w:rsid w:val="00BC1EC9"/>
    <w:rsid w:val="00BC1F3F"/>
    <w:rsid w:val="00BC2880"/>
    <w:rsid w:val="00BC2C07"/>
    <w:rsid w:val="00BC2C17"/>
    <w:rsid w:val="00BC2C2C"/>
    <w:rsid w:val="00BC2D0C"/>
    <w:rsid w:val="00BC3287"/>
    <w:rsid w:val="00BC32CB"/>
    <w:rsid w:val="00BC361B"/>
    <w:rsid w:val="00BC3882"/>
    <w:rsid w:val="00BC3BA4"/>
    <w:rsid w:val="00BC3C36"/>
    <w:rsid w:val="00BC3D54"/>
    <w:rsid w:val="00BC3E5F"/>
    <w:rsid w:val="00BC40CA"/>
    <w:rsid w:val="00BC42C8"/>
    <w:rsid w:val="00BC446D"/>
    <w:rsid w:val="00BC4796"/>
    <w:rsid w:val="00BC48A8"/>
    <w:rsid w:val="00BC4C64"/>
    <w:rsid w:val="00BC4ED1"/>
    <w:rsid w:val="00BC5046"/>
    <w:rsid w:val="00BC5705"/>
    <w:rsid w:val="00BC579B"/>
    <w:rsid w:val="00BC57AF"/>
    <w:rsid w:val="00BC5AF9"/>
    <w:rsid w:val="00BC5BCA"/>
    <w:rsid w:val="00BC5C81"/>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52F"/>
    <w:rsid w:val="00BC76DB"/>
    <w:rsid w:val="00BC76F5"/>
    <w:rsid w:val="00BD0106"/>
    <w:rsid w:val="00BD0328"/>
    <w:rsid w:val="00BD0595"/>
    <w:rsid w:val="00BD0665"/>
    <w:rsid w:val="00BD0828"/>
    <w:rsid w:val="00BD08AD"/>
    <w:rsid w:val="00BD0A3D"/>
    <w:rsid w:val="00BD0B38"/>
    <w:rsid w:val="00BD0C2A"/>
    <w:rsid w:val="00BD187E"/>
    <w:rsid w:val="00BD18E7"/>
    <w:rsid w:val="00BD1F29"/>
    <w:rsid w:val="00BD225C"/>
    <w:rsid w:val="00BD23BC"/>
    <w:rsid w:val="00BD243B"/>
    <w:rsid w:val="00BD26AA"/>
    <w:rsid w:val="00BD282A"/>
    <w:rsid w:val="00BD2BE2"/>
    <w:rsid w:val="00BD3299"/>
    <w:rsid w:val="00BD32DF"/>
    <w:rsid w:val="00BD331E"/>
    <w:rsid w:val="00BD354F"/>
    <w:rsid w:val="00BD3680"/>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01"/>
    <w:rsid w:val="00BD6284"/>
    <w:rsid w:val="00BD637C"/>
    <w:rsid w:val="00BD6AF3"/>
    <w:rsid w:val="00BD7587"/>
    <w:rsid w:val="00BD7983"/>
    <w:rsid w:val="00BD7AD5"/>
    <w:rsid w:val="00BD7B08"/>
    <w:rsid w:val="00BD7D6A"/>
    <w:rsid w:val="00BD7E40"/>
    <w:rsid w:val="00BE001E"/>
    <w:rsid w:val="00BE01D4"/>
    <w:rsid w:val="00BE031B"/>
    <w:rsid w:val="00BE0431"/>
    <w:rsid w:val="00BE060B"/>
    <w:rsid w:val="00BE0684"/>
    <w:rsid w:val="00BE077A"/>
    <w:rsid w:val="00BE0CBF"/>
    <w:rsid w:val="00BE0E19"/>
    <w:rsid w:val="00BE1624"/>
    <w:rsid w:val="00BE19B0"/>
    <w:rsid w:val="00BE1D6C"/>
    <w:rsid w:val="00BE1EEC"/>
    <w:rsid w:val="00BE20E8"/>
    <w:rsid w:val="00BE2162"/>
    <w:rsid w:val="00BE25CD"/>
    <w:rsid w:val="00BE2629"/>
    <w:rsid w:val="00BE2825"/>
    <w:rsid w:val="00BE31DD"/>
    <w:rsid w:val="00BE35D9"/>
    <w:rsid w:val="00BE36E1"/>
    <w:rsid w:val="00BE3870"/>
    <w:rsid w:val="00BE3AEC"/>
    <w:rsid w:val="00BE3B50"/>
    <w:rsid w:val="00BE3D93"/>
    <w:rsid w:val="00BE3E61"/>
    <w:rsid w:val="00BE3ED2"/>
    <w:rsid w:val="00BE3F73"/>
    <w:rsid w:val="00BE49C4"/>
    <w:rsid w:val="00BE4E22"/>
    <w:rsid w:val="00BE4FB5"/>
    <w:rsid w:val="00BE50E7"/>
    <w:rsid w:val="00BE5103"/>
    <w:rsid w:val="00BE5170"/>
    <w:rsid w:val="00BE52F8"/>
    <w:rsid w:val="00BE549C"/>
    <w:rsid w:val="00BE5669"/>
    <w:rsid w:val="00BE5705"/>
    <w:rsid w:val="00BE5CC6"/>
    <w:rsid w:val="00BE5F4C"/>
    <w:rsid w:val="00BE63E2"/>
    <w:rsid w:val="00BE640A"/>
    <w:rsid w:val="00BE68E7"/>
    <w:rsid w:val="00BE695E"/>
    <w:rsid w:val="00BE6BDE"/>
    <w:rsid w:val="00BE6DE2"/>
    <w:rsid w:val="00BE6E0D"/>
    <w:rsid w:val="00BE6F1F"/>
    <w:rsid w:val="00BE713E"/>
    <w:rsid w:val="00BE714C"/>
    <w:rsid w:val="00BE734B"/>
    <w:rsid w:val="00BE75AB"/>
    <w:rsid w:val="00BE78E8"/>
    <w:rsid w:val="00BE79A6"/>
    <w:rsid w:val="00BE7D01"/>
    <w:rsid w:val="00BF007F"/>
    <w:rsid w:val="00BF01A1"/>
    <w:rsid w:val="00BF024F"/>
    <w:rsid w:val="00BF032A"/>
    <w:rsid w:val="00BF0498"/>
    <w:rsid w:val="00BF0571"/>
    <w:rsid w:val="00BF05B2"/>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0A2"/>
    <w:rsid w:val="00BF431A"/>
    <w:rsid w:val="00BF4479"/>
    <w:rsid w:val="00BF48C5"/>
    <w:rsid w:val="00BF4DD4"/>
    <w:rsid w:val="00BF4EDF"/>
    <w:rsid w:val="00BF4F2C"/>
    <w:rsid w:val="00BF50F8"/>
    <w:rsid w:val="00BF511F"/>
    <w:rsid w:val="00BF52FD"/>
    <w:rsid w:val="00BF53D0"/>
    <w:rsid w:val="00BF53FF"/>
    <w:rsid w:val="00BF56D6"/>
    <w:rsid w:val="00BF5953"/>
    <w:rsid w:val="00BF598E"/>
    <w:rsid w:val="00BF5D0B"/>
    <w:rsid w:val="00BF5FA1"/>
    <w:rsid w:val="00BF61E7"/>
    <w:rsid w:val="00BF626E"/>
    <w:rsid w:val="00BF688C"/>
    <w:rsid w:val="00BF6CC5"/>
    <w:rsid w:val="00BF6E8C"/>
    <w:rsid w:val="00BF6EE7"/>
    <w:rsid w:val="00BF7229"/>
    <w:rsid w:val="00BF799A"/>
    <w:rsid w:val="00BF7DBA"/>
    <w:rsid w:val="00BF7ECA"/>
    <w:rsid w:val="00C001A2"/>
    <w:rsid w:val="00C002F3"/>
    <w:rsid w:val="00C00370"/>
    <w:rsid w:val="00C004AC"/>
    <w:rsid w:val="00C007AD"/>
    <w:rsid w:val="00C00DA3"/>
    <w:rsid w:val="00C00DE6"/>
    <w:rsid w:val="00C01218"/>
    <w:rsid w:val="00C01221"/>
    <w:rsid w:val="00C013FB"/>
    <w:rsid w:val="00C0146B"/>
    <w:rsid w:val="00C01481"/>
    <w:rsid w:val="00C01523"/>
    <w:rsid w:val="00C01663"/>
    <w:rsid w:val="00C0167A"/>
    <w:rsid w:val="00C0173E"/>
    <w:rsid w:val="00C0175F"/>
    <w:rsid w:val="00C01985"/>
    <w:rsid w:val="00C01A39"/>
    <w:rsid w:val="00C01A60"/>
    <w:rsid w:val="00C0231F"/>
    <w:rsid w:val="00C02444"/>
    <w:rsid w:val="00C0264E"/>
    <w:rsid w:val="00C029FF"/>
    <w:rsid w:val="00C030CB"/>
    <w:rsid w:val="00C03305"/>
    <w:rsid w:val="00C0349C"/>
    <w:rsid w:val="00C035C0"/>
    <w:rsid w:val="00C036F8"/>
    <w:rsid w:val="00C03A7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2BA"/>
    <w:rsid w:val="00C053E0"/>
    <w:rsid w:val="00C053F6"/>
    <w:rsid w:val="00C05977"/>
    <w:rsid w:val="00C05A30"/>
    <w:rsid w:val="00C05BE3"/>
    <w:rsid w:val="00C05C3C"/>
    <w:rsid w:val="00C060EE"/>
    <w:rsid w:val="00C06194"/>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3C"/>
    <w:rsid w:val="00C07DD8"/>
    <w:rsid w:val="00C10B72"/>
    <w:rsid w:val="00C10F10"/>
    <w:rsid w:val="00C1121C"/>
    <w:rsid w:val="00C11527"/>
    <w:rsid w:val="00C1178A"/>
    <w:rsid w:val="00C117BD"/>
    <w:rsid w:val="00C11845"/>
    <w:rsid w:val="00C1187C"/>
    <w:rsid w:val="00C11AD3"/>
    <w:rsid w:val="00C11B21"/>
    <w:rsid w:val="00C11B54"/>
    <w:rsid w:val="00C11D41"/>
    <w:rsid w:val="00C11E44"/>
    <w:rsid w:val="00C120D2"/>
    <w:rsid w:val="00C121B3"/>
    <w:rsid w:val="00C124F7"/>
    <w:rsid w:val="00C1256D"/>
    <w:rsid w:val="00C1276A"/>
    <w:rsid w:val="00C12858"/>
    <w:rsid w:val="00C12B9D"/>
    <w:rsid w:val="00C12BFA"/>
    <w:rsid w:val="00C1303F"/>
    <w:rsid w:val="00C133B6"/>
    <w:rsid w:val="00C13453"/>
    <w:rsid w:val="00C135D2"/>
    <w:rsid w:val="00C136AD"/>
    <w:rsid w:val="00C137AE"/>
    <w:rsid w:val="00C138B9"/>
    <w:rsid w:val="00C138FB"/>
    <w:rsid w:val="00C13956"/>
    <w:rsid w:val="00C13D0F"/>
    <w:rsid w:val="00C13F8D"/>
    <w:rsid w:val="00C13FBA"/>
    <w:rsid w:val="00C140B3"/>
    <w:rsid w:val="00C14200"/>
    <w:rsid w:val="00C14338"/>
    <w:rsid w:val="00C144B8"/>
    <w:rsid w:val="00C148A0"/>
    <w:rsid w:val="00C14990"/>
    <w:rsid w:val="00C14D3C"/>
    <w:rsid w:val="00C151E6"/>
    <w:rsid w:val="00C152F3"/>
    <w:rsid w:val="00C1542D"/>
    <w:rsid w:val="00C158DF"/>
    <w:rsid w:val="00C15F0D"/>
    <w:rsid w:val="00C16401"/>
    <w:rsid w:val="00C16596"/>
    <w:rsid w:val="00C16726"/>
    <w:rsid w:val="00C16743"/>
    <w:rsid w:val="00C16952"/>
    <w:rsid w:val="00C16CA8"/>
    <w:rsid w:val="00C16CC5"/>
    <w:rsid w:val="00C16CC9"/>
    <w:rsid w:val="00C16D1D"/>
    <w:rsid w:val="00C1732B"/>
    <w:rsid w:val="00C17571"/>
    <w:rsid w:val="00C17579"/>
    <w:rsid w:val="00C178B1"/>
    <w:rsid w:val="00C17949"/>
    <w:rsid w:val="00C1796D"/>
    <w:rsid w:val="00C17A5D"/>
    <w:rsid w:val="00C17E82"/>
    <w:rsid w:val="00C203F4"/>
    <w:rsid w:val="00C20719"/>
    <w:rsid w:val="00C20AE9"/>
    <w:rsid w:val="00C20C5C"/>
    <w:rsid w:val="00C20D77"/>
    <w:rsid w:val="00C20EC4"/>
    <w:rsid w:val="00C21146"/>
    <w:rsid w:val="00C211B9"/>
    <w:rsid w:val="00C2128F"/>
    <w:rsid w:val="00C21431"/>
    <w:rsid w:val="00C21454"/>
    <w:rsid w:val="00C21492"/>
    <w:rsid w:val="00C215DA"/>
    <w:rsid w:val="00C215F7"/>
    <w:rsid w:val="00C21687"/>
    <w:rsid w:val="00C21772"/>
    <w:rsid w:val="00C21837"/>
    <w:rsid w:val="00C219C0"/>
    <w:rsid w:val="00C21FC4"/>
    <w:rsid w:val="00C2209F"/>
    <w:rsid w:val="00C2217C"/>
    <w:rsid w:val="00C22232"/>
    <w:rsid w:val="00C222A9"/>
    <w:rsid w:val="00C222DC"/>
    <w:rsid w:val="00C22386"/>
    <w:rsid w:val="00C223F6"/>
    <w:rsid w:val="00C22450"/>
    <w:rsid w:val="00C2255F"/>
    <w:rsid w:val="00C22837"/>
    <w:rsid w:val="00C22893"/>
    <w:rsid w:val="00C228D5"/>
    <w:rsid w:val="00C22A82"/>
    <w:rsid w:val="00C22AF4"/>
    <w:rsid w:val="00C2319A"/>
    <w:rsid w:val="00C23547"/>
    <w:rsid w:val="00C236BE"/>
    <w:rsid w:val="00C2371F"/>
    <w:rsid w:val="00C238D6"/>
    <w:rsid w:val="00C23A30"/>
    <w:rsid w:val="00C23ABB"/>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DF2"/>
    <w:rsid w:val="00C25E57"/>
    <w:rsid w:val="00C2657B"/>
    <w:rsid w:val="00C266A8"/>
    <w:rsid w:val="00C26A79"/>
    <w:rsid w:val="00C26B1D"/>
    <w:rsid w:val="00C26E1B"/>
    <w:rsid w:val="00C26EF1"/>
    <w:rsid w:val="00C272D4"/>
    <w:rsid w:val="00C2737B"/>
    <w:rsid w:val="00C274FC"/>
    <w:rsid w:val="00C279E4"/>
    <w:rsid w:val="00C27D4E"/>
    <w:rsid w:val="00C27DB9"/>
    <w:rsid w:val="00C27ED7"/>
    <w:rsid w:val="00C27F5B"/>
    <w:rsid w:val="00C3013E"/>
    <w:rsid w:val="00C301A7"/>
    <w:rsid w:val="00C303D8"/>
    <w:rsid w:val="00C304E4"/>
    <w:rsid w:val="00C30A76"/>
    <w:rsid w:val="00C30BE0"/>
    <w:rsid w:val="00C30F1D"/>
    <w:rsid w:val="00C30F49"/>
    <w:rsid w:val="00C30F79"/>
    <w:rsid w:val="00C31031"/>
    <w:rsid w:val="00C3111D"/>
    <w:rsid w:val="00C3113D"/>
    <w:rsid w:val="00C312B4"/>
    <w:rsid w:val="00C31544"/>
    <w:rsid w:val="00C31624"/>
    <w:rsid w:val="00C316C4"/>
    <w:rsid w:val="00C31A13"/>
    <w:rsid w:val="00C31BC1"/>
    <w:rsid w:val="00C31BD6"/>
    <w:rsid w:val="00C3210E"/>
    <w:rsid w:val="00C323BD"/>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3E40"/>
    <w:rsid w:val="00C34080"/>
    <w:rsid w:val="00C340A5"/>
    <w:rsid w:val="00C34562"/>
    <w:rsid w:val="00C3470C"/>
    <w:rsid w:val="00C34DCC"/>
    <w:rsid w:val="00C35104"/>
    <w:rsid w:val="00C3512A"/>
    <w:rsid w:val="00C35136"/>
    <w:rsid w:val="00C3535B"/>
    <w:rsid w:val="00C3538B"/>
    <w:rsid w:val="00C35624"/>
    <w:rsid w:val="00C3565C"/>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4C"/>
    <w:rsid w:val="00C409B4"/>
    <w:rsid w:val="00C40A78"/>
    <w:rsid w:val="00C40E4E"/>
    <w:rsid w:val="00C40FB1"/>
    <w:rsid w:val="00C41409"/>
    <w:rsid w:val="00C41419"/>
    <w:rsid w:val="00C41492"/>
    <w:rsid w:val="00C4150B"/>
    <w:rsid w:val="00C416FE"/>
    <w:rsid w:val="00C41736"/>
    <w:rsid w:val="00C418BD"/>
    <w:rsid w:val="00C41B2C"/>
    <w:rsid w:val="00C41C41"/>
    <w:rsid w:val="00C41F1B"/>
    <w:rsid w:val="00C41FF8"/>
    <w:rsid w:val="00C421E1"/>
    <w:rsid w:val="00C421E2"/>
    <w:rsid w:val="00C42510"/>
    <w:rsid w:val="00C426D2"/>
    <w:rsid w:val="00C4288C"/>
    <w:rsid w:val="00C42BA1"/>
    <w:rsid w:val="00C42E7F"/>
    <w:rsid w:val="00C42FDC"/>
    <w:rsid w:val="00C430F1"/>
    <w:rsid w:val="00C432B9"/>
    <w:rsid w:val="00C433CA"/>
    <w:rsid w:val="00C436F6"/>
    <w:rsid w:val="00C438AE"/>
    <w:rsid w:val="00C438B7"/>
    <w:rsid w:val="00C438FE"/>
    <w:rsid w:val="00C43932"/>
    <w:rsid w:val="00C43A95"/>
    <w:rsid w:val="00C43E5D"/>
    <w:rsid w:val="00C43F52"/>
    <w:rsid w:val="00C44011"/>
    <w:rsid w:val="00C44012"/>
    <w:rsid w:val="00C44A9F"/>
    <w:rsid w:val="00C44BB8"/>
    <w:rsid w:val="00C44E0A"/>
    <w:rsid w:val="00C452EF"/>
    <w:rsid w:val="00C45372"/>
    <w:rsid w:val="00C45425"/>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70D3"/>
    <w:rsid w:val="00C4714B"/>
    <w:rsid w:val="00C47909"/>
    <w:rsid w:val="00C47934"/>
    <w:rsid w:val="00C47E79"/>
    <w:rsid w:val="00C47ED1"/>
    <w:rsid w:val="00C47F82"/>
    <w:rsid w:val="00C47FD4"/>
    <w:rsid w:val="00C5007B"/>
    <w:rsid w:val="00C50179"/>
    <w:rsid w:val="00C50222"/>
    <w:rsid w:val="00C505EC"/>
    <w:rsid w:val="00C50612"/>
    <w:rsid w:val="00C50640"/>
    <w:rsid w:val="00C506D6"/>
    <w:rsid w:val="00C50BB4"/>
    <w:rsid w:val="00C50CB9"/>
    <w:rsid w:val="00C50F6A"/>
    <w:rsid w:val="00C5115E"/>
    <w:rsid w:val="00C51642"/>
    <w:rsid w:val="00C516CD"/>
    <w:rsid w:val="00C51836"/>
    <w:rsid w:val="00C519E8"/>
    <w:rsid w:val="00C51BE7"/>
    <w:rsid w:val="00C51D43"/>
    <w:rsid w:val="00C522AB"/>
    <w:rsid w:val="00C522DA"/>
    <w:rsid w:val="00C5238F"/>
    <w:rsid w:val="00C52395"/>
    <w:rsid w:val="00C525C2"/>
    <w:rsid w:val="00C529C1"/>
    <w:rsid w:val="00C52CB1"/>
    <w:rsid w:val="00C52ED0"/>
    <w:rsid w:val="00C530B7"/>
    <w:rsid w:val="00C532CD"/>
    <w:rsid w:val="00C534EC"/>
    <w:rsid w:val="00C534F1"/>
    <w:rsid w:val="00C53544"/>
    <w:rsid w:val="00C53560"/>
    <w:rsid w:val="00C5371A"/>
    <w:rsid w:val="00C53768"/>
    <w:rsid w:val="00C539A5"/>
    <w:rsid w:val="00C53A47"/>
    <w:rsid w:val="00C53BC3"/>
    <w:rsid w:val="00C53CCA"/>
    <w:rsid w:val="00C53D9D"/>
    <w:rsid w:val="00C53FF9"/>
    <w:rsid w:val="00C544C8"/>
    <w:rsid w:val="00C544F1"/>
    <w:rsid w:val="00C545CC"/>
    <w:rsid w:val="00C54ABB"/>
    <w:rsid w:val="00C54CD5"/>
    <w:rsid w:val="00C54D2E"/>
    <w:rsid w:val="00C54F21"/>
    <w:rsid w:val="00C55005"/>
    <w:rsid w:val="00C55072"/>
    <w:rsid w:val="00C5509D"/>
    <w:rsid w:val="00C550A8"/>
    <w:rsid w:val="00C55185"/>
    <w:rsid w:val="00C551B7"/>
    <w:rsid w:val="00C55445"/>
    <w:rsid w:val="00C55D0D"/>
    <w:rsid w:val="00C55FAC"/>
    <w:rsid w:val="00C56002"/>
    <w:rsid w:val="00C5618B"/>
    <w:rsid w:val="00C563CB"/>
    <w:rsid w:val="00C56442"/>
    <w:rsid w:val="00C56487"/>
    <w:rsid w:val="00C56634"/>
    <w:rsid w:val="00C56BCD"/>
    <w:rsid w:val="00C56CB5"/>
    <w:rsid w:val="00C56D34"/>
    <w:rsid w:val="00C56FAE"/>
    <w:rsid w:val="00C5737D"/>
    <w:rsid w:val="00C573DE"/>
    <w:rsid w:val="00C57958"/>
    <w:rsid w:val="00C57BD6"/>
    <w:rsid w:val="00C57CB7"/>
    <w:rsid w:val="00C57CE6"/>
    <w:rsid w:val="00C6003D"/>
    <w:rsid w:val="00C601D9"/>
    <w:rsid w:val="00C60397"/>
    <w:rsid w:val="00C60534"/>
    <w:rsid w:val="00C6082D"/>
    <w:rsid w:val="00C60A3A"/>
    <w:rsid w:val="00C60B4B"/>
    <w:rsid w:val="00C60CB5"/>
    <w:rsid w:val="00C61050"/>
    <w:rsid w:val="00C610F1"/>
    <w:rsid w:val="00C616BC"/>
    <w:rsid w:val="00C61B04"/>
    <w:rsid w:val="00C61E29"/>
    <w:rsid w:val="00C62184"/>
    <w:rsid w:val="00C6225C"/>
    <w:rsid w:val="00C62641"/>
    <w:rsid w:val="00C627C7"/>
    <w:rsid w:val="00C62962"/>
    <w:rsid w:val="00C62B3B"/>
    <w:rsid w:val="00C62C29"/>
    <w:rsid w:val="00C63362"/>
    <w:rsid w:val="00C63397"/>
    <w:rsid w:val="00C6346D"/>
    <w:rsid w:val="00C635AE"/>
    <w:rsid w:val="00C635D7"/>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4F6B"/>
    <w:rsid w:val="00C65244"/>
    <w:rsid w:val="00C657BF"/>
    <w:rsid w:val="00C65BA6"/>
    <w:rsid w:val="00C65E1E"/>
    <w:rsid w:val="00C65E2E"/>
    <w:rsid w:val="00C65EF3"/>
    <w:rsid w:val="00C66349"/>
    <w:rsid w:val="00C664B1"/>
    <w:rsid w:val="00C664B9"/>
    <w:rsid w:val="00C664D2"/>
    <w:rsid w:val="00C6660E"/>
    <w:rsid w:val="00C6684D"/>
    <w:rsid w:val="00C66866"/>
    <w:rsid w:val="00C66C31"/>
    <w:rsid w:val="00C66D24"/>
    <w:rsid w:val="00C66F5D"/>
    <w:rsid w:val="00C672C5"/>
    <w:rsid w:val="00C673B9"/>
    <w:rsid w:val="00C6768E"/>
    <w:rsid w:val="00C67746"/>
    <w:rsid w:val="00C677DC"/>
    <w:rsid w:val="00C679F7"/>
    <w:rsid w:val="00C67CA6"/>
    <w:rsid w:val="00C67D7A"/>
    <w:rsid w:val="00C70039"/>
    <w:rsid w:val="00C70162"/>
    <w:rsid w:val="00C703B8"/>
    <w:rsid w:val="00C704E2"/>
    <w:rsid w:val="00C70B84"/>
    <w:rsid w:val="00C70E8C"/>
    <w:rsid w:val="00C70FAA"/>
    <w:rsid w:val="00C710AC"/>
    <w:rsid w:val="00C712E2"/>
    <w:rsid w:val="00C713DB"/>
    <w:rsid w:val="00C7147A"/>
    <w:rsid w:val="00C714B6"/>
    <w:rsid w:val="00C715D5"/>
    <w:rsid w:val="00C716E4"/>
    <w:rsid w:val="00C71756"/>
    <w:rsid w:val="00C7186E"/>
    <w:rsid w:val="00C719E7"/>
    <w:rsid w:val="00C71A28"/>
    <w:rsid w:val="00C71D1B"/>
    <w:rsid w:val="00C71D70"/>
    <w:rsid w:val="00C71E5F"/>
    <w:rsid w:val="00C71EA8"/>
    <w:rsid w:val="00C720C2"/>
    <w:rsid w:val="00C7236C"/>
    <w:rsid w:val="00C724D9"/>
    <w:rsid w:val="00C725E4"/>
    <w:rsid w:val="00C7300F"/>
    <w:rsid w:val="00C73179"/>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662"/>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2313"/>
    <w:rsid w:val="00C82514"/>
    <w:rsid w:val="00C827A5"/>
    <w:rsid w:val="00C8280C"/>
    <w:rsid w:val="00C82CA6"/>
    <w:rsid w:val="00C82CCB"/>
    <w:rsid w:val="00C82FF8"/>
    <w:rsid w:val="00C831C6"/>
    <w:rsid w:val="00C83517"/>
    <w:rsid w:val="00C837F8"/>
    <w:rsid w:val="00C839A0"/>
    <w:rsid w:val="00C83A64"/>
    <w:rsid w:val="00C842BB"/>
    <w:rsid w:val="00C842FF"/>
    <w:rsid w:val="00C8448B"/>
    <w:rsid w:val="00C84627"/>
    <w:rsid w:val="00C84716"/>
    <w:rsid w:val="00C8489C"/>
    <w:rsid w:val="00C84B9F"/>
    <w:rsid w:val="00C84EDF"/>
    <w:rsid w:val="00C85071"/>
    <w:rsid w:val="00C85274"/>
    <w:rsid w:val="00C855DC"/>
    <w:rsid w:val="00C85805"/>
    <w:rsid w:val="00C85E53"/>
    <w:rsid w:val="00C86031"/>
    <w:rsid w:val="00C86A08"/>
    <w:rsid w:val="00C86D51"/>
    <w:rsid w:val="00C87375"/>
    <w:rsid w:val="00C87420"/>
    <w:rsid w:val="00C87ADF"/>
    <w:rsid w:val="00C87F1A"/>
    <w:rsid w:val="00C90212"/>
    <w:rsid w:val="00C90D46"/>
    <w:rsid w:val="00C90D89"/>
    <w:rsid w:val="00C90DEF"/>
    <w:rsid w:val="00C910A5"/>
    <w:rsid w:val="00C91917"/>
    <w:rsid w:val="00C91A17"/>
    <w:rsid w:val="00C91D47"/>
    <w:rsid w:val="00C91EED"/>
    <w:rsid w:val="00C91F33"/>
    <w:rsid w:val="00C91F8F"/>
    <w:rsid w:val="00C91FB0"/>
    <w:rsid w:val="00C92041"/>
    <w:rsid w:val="00C922FB"/>
    <w:rsid w:val="00C9243C"/>
    <w:rsid w:val="00C9277D"/>
    <w:rsid w:val="00C927B0"/>
    <w:rsid w:val="00C92B97"/>
    <w:rsid w:val="00C92F0E"/>
    <w:rsid w:val="00C92F27"/>
    <w:rsid w:val="00C92F9D"/>
    <w:rsid w:val="00C93076"/>
    <w:rsid w:val="00C934EE"/>
    <w:rsid w:val="00C9357F"/>
    <w:rsid w:val="00C93CCF"/>
    <w:rsid w:val="00C93D30"/>
    <w:rsid w:val="00C93ECB"/>
    <w:rsid w:val="00C93F36"/>
    <w:rsid w:val="00C94183"/>
    <w:rsid w:val="00C947DC"/>
    <w:rsid w:val="00C94809"/>
    <w:rsid w:val="00C94884"/>
    <w:rsid w:val="00C9499B"/>
    <w:rsid w:val="00C949E3"/>
    <w:rsid w:val="00C94FCD"/>
    <w:rsid w:val="00C95300"/>
    <w:rsid w:val="00C954AE"/>
    <w:rsid w:val="00C954EF"/>
    <w:rsid w:val="00C9585A"/>
    <w:rsid w:val="00C958F9"/>
    <w:rsid w:val="00C95C73"/>
    <w:rsid w:val="00C96366"/>
    <w:rsid w:val="00C96525"/>
    <w:rsid w:val="00C965B4"/>
    <w:rsid w:val="00C966C0"/>
    <w:rsid w:val="00C96938"/>
    <w:rsid w:val="00C96C2E"/>
    <w:rsid w:val="00C96CA0"/>
    <w:rsid w:val="00C96DB9"/>
    <w:rsid w:val="00C974C3"/>
    <w:rsid w:val="00C97BB6"/>
    <w:rsid w:val="00C97CBC"/>
    <w:rsid w:val="00C97CF9"/>
    <w:rsid w:val="00CA0099"/>
    <w:rsid w:val="00CA01EA"/>
    <w:rsid w:val="00CA030B"/>
    <w:rsid w:val="00CA046A"/>
    <w:rsid w:val="00CA061F"/>
    <w:rsid w:val="00CA0694"/>
    <w:rsid w:val="00CA09BA"/>
    <w:rsid w:val="00CA0B6E"/>
    <w:rsid w:val="00CA0BEA"/>
    <w:rsid w:val="00CA0C72"/>
    <w:rsid w:val="00CA0F70"/>
    <w:rsid w:val="00CA1561"/>
    <w:rsid w:val="00CA1584"/>
    <w:rsid w:val="00CA15A5"/>
    <w:rsid w:val="00CA15F3"/>
    <w:rsid w:val="00CA1781"/>
    <w:rsid w:val="00CA192A"/>
    <w:rsid w:val="00CA1B45"/>
    <w:rsid w:val="00CA1B79"/>
    <w:rsid w:val="00CA1EFB"/>
    <w:rsid w:val="00CA2201"/>
    <w:rsid w:val="00CA2770"/>
    <w:rsid w:val="00CA31AC"/>
    <w:rsid w:val="00CA330A"/>
    <w:rsid w:val="00CA331D"/>
    <w:rsid w:val="00CA333B"/>
    <w:rsid w:val="00CA3656"/>
    <w:rsid w:val="00CA3698"/>
    <w:rsid w:val="00CA37EF"/>
    <w:rsid w:val="00CA3B27"/>
    <w:rsid w:val="00CA3BB0"/>
    <w:rsid w:val="00CA3CC1"/>
    <w:rsid w:val="00CA3EF3"/>
    <w:rsid w:val="00CA42CB"/>
    <w:rsid w:val="00CA46AC"/>
    <w:rsid w:val="00CA46D9"/>
    <w:rsid w:val="00CA47F0"/>
    <w:rsid w:val="00CA4C3D"/>
    <w:rsid w:val="00CA4D0F"/>
    <w:rsid w:val="00CA4D69"/>
    <w:rsid w:val="00CA4F66"/>
    <w:rsid w:val="00CA54CE"/>
    <w:rsid w:val="00CA573E"/>
    <w:rsid w:val="00CA5775"/>
    <w:rsid w:val="00CA578C"/>
    <w:rsid w:val="00CA59AD"/>
    <w:rsid w:val="00CA5B35"/>
    <w:rsid w:val="00CA5B65"/>
    <w:rsid w:val="00CA5BCE"/>
    <w:rsid w:val="00CA5CE4"/>
    <w:rsid w:val="00CA6827"/>
    <w:rsid w:val="00CA6A8E"/>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27"/>
    <w:rsid w:val="00CB06E7"/>
    <w:rsid w:val="00CB07AA"/>
    <w:rsid w:val="00CB0922"/>
    <w:rsid w:val="00CB0DE4"/>
    <w:rsid w:val="00CB1402"/>
    <w:rsid w:val="00CB142B"/>
    <w:rsid w:val="00CB14DD"/>
    <w:rsid w:val="00CB1694"/>
    <w:rsid w:val="00CB175E"/>
    <w:rsid w:val="00CB17B1"/>
    <w:rsid w:val="00CB183C"/>
    <w:rsid w:val="00CB1897"/>
    <w:rsid w:val="00CB1958"/>
    <w:rsid w:val="00CB1CCE"/>
    <w:rsid w:val="00CB1CFC"/>
    <w:rsid w:val="00CB1F6B"/>
    <w:rsid w:val="00CB2376"/>
    <w:rsid w:val="00CB2471"/>
    <w:rsid w:val="00CB26A7"/>
    <w:rsid w:val="00CB2802"/>
    <w:rsid w:val="00CB2810"/>
    <w:rsid w:val="00CB2AC6"/>
    <w:rsid w:val="00CB2C3E"/>
    <w:rsid w:val="00CB2C9D"/>
    <w:rsid w:val="00CB2E35"/>
    <w:rsid w:val="00CB2E9B"/>
    <w:rsid w:val="00CB2F05"/>
    <w:rsid w:val="00CB2F51"/>
    <w:rsid w:val="00CB32AD"/>
    <w:rsid w:val="00CB35DE"/>
    <w:rsid w:val="00CB3735"/>
    <w:rsid w:val="00CB387A"/>
    <w:rsid w:val="00CB38D0"/>
    <w:rsid w:val="00CB3968"/>
    <w:rsid w:val="00CB3E90"/>
    <w:rsid w:val="00CB439E"/>
    <w:rsid w:val="00CB445C"/>
    <w:rsid w:val="00CB44E8"/>
    <w:rsid w:val="00CB4C16"/>
    <w:rsid w:val="00CB4CD4"/>
    <w:rsid w:val="00CB4DCB"/>
    <w:rsid w:val="00CB4EFA"/>
    <w:rsid w:val="00CB51F8"/>
    <w:rsid w:val="00CB55BA"/>
    <w:rsid w:val="00CB583D"/>
    <w:rsid w:val="00CB5BF0"/>
    <w:rsid w:val="00CB5C98"/>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264"/>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1B6"/>
    <w:rsid w:val="00CC29E5"/>
    <w:rsid w:val="00CC3743"/>
    <w:rsid w:val="00CC3769"/>
    <w:rsid w:val="00CC3865"/>
    <w:rsid w:val="00CC38F1"/>
    <w:rsid w:val="00CC3E05"/>
    <w:rsid w:val="00CC4183"/>
    <w:rsid w:val="00CC432B"/>
    <w:rsid w:val="00CC43EC"/>
    <w:rsid w:val="00CC45C6"/>
    <w:rsid w:val="00CC4C7F"/>
    <w:rsid w:val="00CC4CAF"/>
    <w:rsid w:val="00CC4D0F"/>
    <w:rsid w:val="00CC4D10"/>
    <w:rsid w:val="00CC4D46"/>
    <w:rsid w:val="00CC5071"/>
    <w:rsid w:val="00CC52A6"/>
    <w:rsid w:val="00CC5F6D"/>
    <w:rsid w:val="00CC665B"/>
    <w:rsid w:val="00CC6F30"/>
    <w:rsid w:val="00CC6FF1"/>
    <w:rsid w:val="00CC7024"/>
    <w:rsid w:val="00CC7028"/>
    <w:rsid w:val="00CC7035"/>
    <w:rsid w:val="00CC7105"/>
    <w:rsid w:val="00CC71C6"/>
    <w:rsid w:val="00CC77A0"/>
    <w:rsid w:val="00CC77D3"/>
    <w:rsid w:val="00CC7825"/>
    <w:rsid w:val="00CC78CE"/>
    <w:rsid w:val="00CC7944"/>
    <w:rsid w:val="00CC7DBA"/>
    <w:rsid w:val="00CC7DE8"/>
    <w:rsid w:val="00CC7E64"/>
    <w:rsid w:val="00CC7F04"/>
    <w:rsid w:val="00CD03EE"/>
    <w:rsid w:val="00CD041F"/>
    <w:rsid w:val="00CD0429"/>
    <w:rsid w:val="00CD0471"/>
    <w:rsid w:val="00CD0717"/>
    <w:rsid w:val="00CD0BC0"/>
    <w:rsid w:val="00CD0CB3"/>
    <w:rsid w:val="00CD0D87"/>
    <w:rsid w:val="00CD0F5B"/>
    <w:rsid w:val="00CD0FD6"/>
    <w:rsid w:val="00CD1462"/>
    <w:rsid w:val="00CD15C4"/>
    <w:rsid w:val="00CD1848"/>
    <w:rsid w:val="00CD185A"/>
    <w:rsid w:val="00CD1D4D"/>
    <w:rsid w:val="00CD2057"/>
    <w:rsid w:val="00CD207B"/>
    <w:rsid w:val="00CD21F8"/>
    <w:rsid w:val="00CD233A"/>
    <w:rsid w:val="00CD24D8"/>
    <w:rsid w:val="00CD27B1"/>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9CF"/>
    <w:rsid w:val="00CD4A91"/>
    <w:rsid w:val="00CD4CB5"/>
    <w:rsid w:val="00CD4D55"/>
    <w:rsid w:val="00CD5032"/>
    <w:rsid w:val="00CD539F"/>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A4"/>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1C0B"/>
    <w:rsid w:val="00CE20F4"/>
    <w:rsid w:val="00CE212F"/>
    <w:rsid w:val="00CE229D"/>
    <w:rsid w:val="00CE2497"/>
    <w:rsid w:val="00CE2547"/>
    <w:rsid w:val="00CE25A3"/>
    <w:rsid w:val="00CE2944"/>
    <w:rsid w:val="00CE2B25"/>
    <w:rsid w:val="00CE2BE4"/>
    <w:rsid w:val="00CE2D77"/>
    <w:rsid w:val="00CE3309"/>
    <w:rsid w:val="00CE3553"/>
    <w:rsid w:val="00CE361A"/>
    <w:rsid w:val="00CE36DF"/>
    <w:rsid w:val="00CE36F6"/>
    <w:rsid w:val="00CE37CF"/>
    <w:rsid w:val="00CE39D8"/>
    <w:rsid w:val="00CE3EFA"/>
    <w:rsid w:val="00CE4040"/>
    <w:rsid w:val="00CE4586"/>
    <w:rsid w:val="00CE45F0"/>
    <w:rsid w:val="00CE4B5F"/>
    <w:rsid w:val="00CE50EC"/>
    <w:rsid w:val="00CE52F6"/>
    <w:rsid w:val="00CE55F8"/>
    <w:rsid w:val="00CE5660"/>
    <w:rsid w:val="00CE570E"/>
    <w:rsid w:val="00CE59B4"/>
    <w:rsid w:val="00CE5C1E"/>
    <w:rsid w:val="00CE5CF9"/>
    <w:rsid w:val="00CE5EA8"/>
    <w:rsid w:val="00CE60E7"/>
    <w:rsid w:val="00CE617B"/>
    <w:rsid w:val="00CE6846"/>
    <w:rsid w:val="00CE68EC"/>
    <w:rsid w:val="00CE6ABE"/>
    <w:rsid w:val="00CE6C67"/>
    <w:rsid w:val="00CE6D12"/>
    <w:rsid w:val="00CE6E08"/>
    <w:rsid w:val="00CE6E28"/>
    <w:rsid w:val="00CE6E64"/>
    <w:rsid w:val="00CE6FF9"/>
    <w:rsid w:val="00CE70D1"/>
    <w:rsid w:val="00CE73C6"/>
    <w:rsid w:val="00CE7485"/>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08"/>
    <w:rsid w:val="00CF1F37"/>
    <w:rsid w:val="00CF23B6"/>
    <w:rsid w:val="00CF2528"/>
    <w:rsid w:val="00CF27E0"/>
    <w:rsid w:val="00CF27F7"/>
    <w:rsid w:val="00CF29A9"/>
    <w:rsid w:val="00CF2AFE"/>
    <w:rsid w:val="00CF2EC6"/>
    <w:rsid w:val="00CF3006"/>
    <w:rsid w:val="00CF334B"/>
    <w:rsid w:val="00CF33C3"/>
    <w:rsid w:val="00CF3594"/>
    <w:rsid w:val="00CF35F1"/>
    <w:rsid w:val="00CF394B"/>
    <w:rsid w:val="00CF3A44"/>
    <w:rsid w:val="00CF3DF1"/>
    <w:rsid w:val="00CF3E22"/>
    <w:rsid w:val="00CF3E68"/>
    <w:rsid w:val="00CF4140"/>
    <w:rsid w:val="00CF4242"/>
    <w:rsid w:val="00CF42C3"/>
    <w:rsid w:val="00CF4313"/>
    <w:rsid w:val="00CF43F8"/>
    <w:rsid w:val="00CF4593"/>
    <w:rsid w:val="00CF4732"/>
    <w:rsid w:val="00CF479A"/>
    <w:rsid w:val="00CF47B0"/>
    <w:rsid w:val="00CF4A1A"/>
    <w:rsid w:val="00CF503F"/>
    <w:rsid w:val="00CF5202"/>
    <w:rsid w:val="00CF539E"/>
    <w:rsid w:val="00CF53D4"/>
    <w:rsid w:val="00CF5CDF"/>
    <w:rsid w:val="00CF69E1"/>
    <w:rsid w:val="00CF69E7"/>
    <w:rsid w:val="00CF6BBB"/>
    <w:rsid w:val="00CF6CF9"/>
    <w:rsid w:val="00CF73B4"/>
    <w:rsid w:val="00CF76A4"/>
    <w:rsid w:val="00CF7713"/>
    <w:rsid w:val="00CF79FB"/>
    <w:rsid w:val="00CF79FF"/>
    <w:rsid w:val="00CF7BDD"/>
    <w:rsid w:val="00CF7D71"/>
    <w:rsid w:val="00D000F3"/>
    <w:rsid w:val="00D0014C"/>
    <w:rsid w:val="00D00188"/>
    <w:rsid w:val="00D003B2"/>
    <w:rsid w:val="00D008AA"/>
    <w:rsid w:val="00D009D9"/>
    <w:rsid w:val="00D00D20"/>
    <w:rsid w:val="00D01388"/>
    <w:rsid w:val="00D01542"/>
    <w:rsid w:val="00D01683"/>
    <w:rsid w:val="00D01A0C"/>
    <w:rsid w:val="00D01AC3"/>
    <w:rsid w:val="00D01B1A"/>
    <w:rsid w:val="00D01BF0"/>
    <w:rsid w:val="00D01DA0"/>
    <w:rsid w:val="00D01E93"/>
    <w:rsid w:val="00D01F4A"/>
    <w:rsid w:val="00D01FAD"/>
    <w:rsid w:val="00D025A6"/>
    <w:rsid w:val="00D02609"/>
    <w:rsid w:val="00D02681"/>
    <w:rsid w:val="00D029C3"/>
    <w:rsid w:val="00D02C1C"/>
    <w:rsid w:val="00D02C56"/>
    <w:rsid w:val="00D02CAC"/>
    <w:rsid w:val="00D02DF6"/>
    <w:rsid w:val="00D030AA"/>
    <w:rsid w:val="00D031B2"/>
    <w:rsid w:val="00D0355D"/>
    <w:rsid w:val="00D0376D"/>
    <w:rsid w:val="00D0390B"/>
    <w:rsid w:val="00D039FD"/>
    <w:rsid w:val="00D03A63"/>
    <w:rsid w:val="00D03D28"/>
    <w:rsid w:val="00D040FC"/>
    <w:rsid w:val="00D04173"/>
    <w:rsid w:val="00D043F2"/>
    <w:rsid w:val="00D04747"/>
    <w:rsid w:val="00D047BA"/>
    <w:rsid w:val="00D047D8"/>
    <w:rsid w:val="00D04878"/>
    <w:rsid w:val="00D0488D"/>
    <w:rsid w:val="00D04A84"/>
    <w:rsid w:val="00D04B6F"/>
    <w:rsid w:val="00D04D63"/>
    <w:rsid w:val="00D04DA0"/>
    <w:rsid w:val="00D04DE9"/>
    <w:rsid w:val="00D04E32"/>
    <w:rsid w:val="00D05143"/>
    <w:rsid w:val="00D05172"/>
    <w:rsid w:val="00D05191"/>
    <w:rsid w:val="00D05446"/>
    <w:rsid w:val="00D05752"/>
    <w:rsid w:val="00D05BAA"/>
    <w:rsid w:val="00D05DC7"/>
    <w:rsid w:val="00D060ED"/>
    <w:rsid w:val="00D0618E"/>
    <w:rsid w:val="00D062EC"/>
    <w:rsid w:val="00D0630C"/>
    <w:rsid w:val="00D06334"/>
    <w:rsid w:val="00D066F1"/>
    <w:rsid w:val="00D06719"/>
    <w:rsid w:val="00D069D7"/>
    <w:rsid w:val="00D06B3E"/>
    <w:rsid w:val="00D073C5"/>
    <w:rsid w:val="00D0743E"/>
    <w:rsid w:val="00D0754D"/>
    <w:rsid w:val="00D0756A"/>
    <w:rsid w:val="00D077C7"/>
    <w:rsid w:val="00D07941"/>
    <w:rsid w:val="00D07D47"/>
    <w:rsid w:val="00D07F46"/>
    <w:rsid w:val="00D1030C"/>
    <w:rsid w:val="00D1050C"/>
    <w:rsid w:val="00D10619"/>
    <w:rsid w:val="00D10D38"/>
    <w:rsid w:val="00D10D96"/>
    <w:rsid w:val="00D11032"/>
    <w:rsid w:val="00D112A1"/>
    <w:rsid w:val="00D1133C"/>
    <w:rsid w:val="00D1146A"/>
    <w:rsid w:val="00D114C7"/>
    <w:rsid w:val="00D115E5"/>
    <w:rsid w:val="00D117E3"/>
    <w:rsid w:val="00D1198C"/>
    <w:rsid w:val="00D119B4"/>
    <w:rsid w:val="00D12091"/>
    <w:rsid w:val="00D1219B"/>
    <w:rsid w:val="00D121A3"/>
    <w:rsid w:val="00D1226B"/>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7FC"/>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93F"/>
    <w:rsid w:val="00D17A23"/>
    <w:rsid w:val="00D17BD4"/>
    <w:rsid w:val="00D17BDE"/>
    <w:rsid w:val="00D17FB2"/>
    <w:rsid w:val="00D201FB"/>
    <w:rsid w:val="00D2037F"/>
    <w:rsid w:val="00D205AD"/>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EE5"/>
    <w:rsid w:val="00D230E2"/>
    <w:rsid w:val="00D23230"/>
    <w:rsid w:val="00D235E8"/>
    <w:rsid w:val="00D23969"/>
    <w:rsid w:val="00D239C5"/>
    <w:rsid w:val="00D23ABC"/>
    <w:rsid w:val="00D23BC4"/>
    <w:rsid w:val="00D2419D"/>
    <w:rsid w:val="00D241AE"/>
    <w:rsid w:val="00D24269"/>
    <w:rsid w:val="00D24464"/>
    <w:rsid w:val="00D246E4"/>
    <w:rsid w:val="00D24D6C"/>
    <w:rsid w:val="00D24D8C"/>
    <w:rsid w:val="00D24DF8"/>
    <w:rsid w:val="00D24E77"/>
    <w:rsid w:val="00D2523C"/>
    <w:rsid w:val="00D252CF"/>
    <w:rsid w:val="00D253D9"/>
    <w:rsid w:val="00D255D4"/>
    <w:rsid w:val="00D2564C"/>
    <w:rsid w:val="00D25801"/>
    <w:rsid w:val="00D25D8A"/>
    <w:rsid w:val="00D26150"/>
    <w:rsid w:val="00D2619F"/>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960"/>
    <w:rsid w:val="00D31B98"/>
    <w:rsid w:val="00D31D04"/>
    <w:rsid w:val="00D322AE"/>
    <w:rsid w:val="00D3274F"/>
    <w:rsid w:val="00D32B3C"/>
    <w:rsid w:val="00D32C62"/>
    <w:rsid w:val="00D33134"/>
    <w:rsid w:val="00D331AC"/>
    <w:rsid w:val="00D33517"/>
    <w:rsid w:val="00D335FF"/>
    <w:rsid w:val="00D33606"/>
    <w:rsid w:val="00D33647"/>
    <w:rsid w:val="00D3366C"/>
    <w:rsid w:val="00D33E78"/>
    <w:rsid w:val="00D33E79"/>
    <w:rsid w:val="00D33EF5"/>
    <w:rsid w:val="00D34257"/>
    <w:rsid w:val="00D3439B"/>
    <w:rsid w:val="00D344EA"/>
    <w:rsid w:val="00D34968"/>
    <w:rsid w:val="00D349D3"/>
    <w:rsid w:val="00D34B64"/>
    <w:rsid w:val="00D34C94"/>
    <w:rsid w:val="00D34DFA"/>
    <w:rsid w:val="00D34F40"/>
    <w:rsid w:val="00D35020"/>
    <w:rsid w:val="00D3505C"/>
    <w:rsid w:val="00D3513E"/>
    <w:rsid w:val="00D35366"/>
    <w:rsid w:val="00D3538E"/>
    <w:rsid w:val="00D3557B"/>
    <w:rsid w:val="00D35CE2"/>
    <w:rsid w:val="00D35D8B"/>
    <w:rsid w:val="00D35DEF"/>
    <w:rsid w:val="00D360B4"/>
    <w:rsid w:val="00D36349"/>
    <w:rsid w:val="00D36439"/>
    <w:rsid w:val="00D36450"/>
    <w:rsid w:val="00D364C6"/>
    <w:rsid w:val="00D3670C"/>
    <w:rsid w:val="00D3684A"/>
    <w:rsid w:val="00D36D65"/>
    <w:rsid w:val="00D37067"/>
    <w:rsid w:val="00D373B5"/>
    <w:rsid w:val="00D374EC"/>
    <w:rsid w:val="00D37CD4"/>
    <w:rsid w:val="00D40214"/>
    <w:rsid w:val="00D4042B"/>
    <w:rsid w:val="00D404A6"/>
    <w:rsid w:val="00D40737"/>
    <w:rsid w:val="00D40766"/>
    <w:rsid w:val="00D40D83"/>
    <w:rsid w:val="00D40F55"/>
    <w:rsid w:val="00D41318"/>
    <w:rsid w:val="00D41391"/>
    <w:rsid w:val="00D41409"/>
    <w:rsid w:val="00D416DF"/>
    <w:rsid w:val="00D41AB4"/>
    <w:rsid w:val="00D41CF7"/>
    <w:rsid w:val="00D41E8E"/>
    <w:rsid w:val="00D421F5"/>
    <w:rsid w:val="00D42331"/>
    <w:rsid w:val="00D42578"/>
    <w:rsid w:val="00D425A9"/>
    <w:rsid w:val="00D427FF"/>
    <w:rsid w:val="00D42B01"/>
    <w:rsid w:val="00D42D3F"/>
    <w:rsid w:val="00D433E4"/>
    <w:rsid w:val="00D4379D"/>
    <w:rsid w:val="00D4394A"/>
    <w:rsid w:val="00D43B58"/>
    <w:rsid w:val="00D43C4D"/>
    <w:rsid w:val="00D43F7B"/>
    <w:rsid w:val="00D43FB3"/>
    <w:rsid w:val="00D441D3"/>
    <w:rsid w:val="00D44485"/>
    <w:rsid w:val="00D44715"/>
    <w:rsid w:val="00D447F6"/>
    <w:rsid w:val="00D44808"/>
    <w:rsid w:val="00D449C8"/>
    <w:rsid w:val="00D44A50"/>
    <w:rsid w:val="00D44BAA"/>
    <w:rsid w:val="00D44D9E"/>
    <w:rsid w:val="00D454DB"/>
    <w:rsid w:val="00D455E5"/>
    <w:rsid w:val="00D45656"/>
    <w:rsid w:val="00D457F6"/>
    <w:rsid w:val="00D45993"/>
    <w:rsid w:val="00D45DC2"/>
    <w:rsid w:val="00D46283"/>
    <w:rsid w:val="00D46391"/>
    <w:rsid w:val="00D469D5"/>
    <w:rsid w:val="00D46BCB"/>
    <w:rsid w:val="00D46F55"/>
    <w:rsid w:val="00D470FE"/>
    <w:rsid w:val="00D474C3"/>
    <w:rsid w:val="00D4755F"/>
    <w:rsid w:val="00D47B37"/>
    <w:rsid w:val="00D47BEF"/>
    <w:rsid w:val="00D47D6D"/>
    <w:rsid w:val="00D47E51"/>
    <w:rsid w:val="00D47F7D"/>
    <w:rsid w:val="00D500E8"/>
    <w:rsid w:val="00D5029A"/>
    <w:rsid w:val="00D50A00"/>
    <w:rsid w:val="00D50D04"/>
    <w:rsid w:val="00D50E43"/>
    <w:rsid w:val="00D50F06"/>
    <w:rsid w:val="00D5118C"/>
    <w:rsid w:val="00D511D9"/>
    <w:rsid w:val="00D513C0"/>
    <w:rsid w:val="00D514F6"/>
    <w:rsid w:val="00D51795"/>
    <w:rsid w:val="00D51A5B"/>
    <w:rsid w:val="00D51DE1"/>
    <w:rsid w:val="00D51E32"/>
    <w:rsid w:val="00D51FDE"/>
    <w:rsid w:val="00D5252E"/>
    <w:rsid w:val="00D526B3"/>
    <w:rsid w:val="00D5279E"/>
    <w:rsid w:val="00D5298C"/>
    <w:rsid w:val="00D52A39"/>
    <w:rsid w:val="00D52C0D"/>
    <w:rsid w:val="00D52E8E"/>
    <w:rsid w:val="00D531B8"/>
    <w:rsid w:val="00D53292"/>
    <w:rsid w:val="00D5355E"/>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0E77"/>
    <w:rsid w:val="00D612E5"/>
    <w:rsid w:val="00D613DD"/>
    <w:rsid w:val="00D6172A"/>
    <w:rsid w:val="00D6175D"/>
    <w:rsid w:val="00D61854"/>
    <w:rsid w:val="00D61898"/>
    <w:rsid w:val="00D61961"/>
    <w:rsid w:val="00D61B3F"/>
    <w:rsid w:val="00D61B4E"/>
    <w:rsid w:val="00D61B5B"/>
    <w:rsid w:val="00D61B83"/>
    <w:rsid w:val="00D61ED7"/>
    <w:rsid w:val="00D627A0"/>
    <w:rsid w:val="00D62979"/>
    <w:rsid w:val="00D62F1E"/>
    <w:rsid w:val="00D63073"/>
    <w:rsid w:val="00D63277"/>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270"/>
    <w:rsid w:val="00D6746A"/>
    <w:rsid w:val="00D6765A"/>
    <w:rsid w:val="00D6783A"/>
    <w:rsid w:val="00D67903"/>
    <w:rsid w:val="00D67D62"/>
    <w:rsid w:val="00D67D80"/>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2E7B"/>
    <w:rsid w:val="00D73183"/>
    <w:rsid w:val="00D73319"/>
    <w:rsid w:val="00D736A7"/>
    <w:rsid w:val="00D73885"/>
    <w:rsid w:val="00D738D0"/>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CE5"/>
    <w:rsid w:val="00D75FFF"/>
    <w:rsid w:val="00D76133"/>
    <w:rsid w:val="00D76152"/>
    <w:rsid w:val="00D765C0"/>
    <w:rsid w:val="00D7662F"/>
    <w:rsid w:val="00D766CA"/>
    <w:rsid w:val="00D7680C"/>
    <w:rsid w:val="00D76B11"/>
    <w:rsid w:val="00D76E80"/>
    <w:rsid w:val="00D77219"/>
    <w:rsid w:val="00D77263"/>
    <w:rsid w:val="00D772B8"/>
    <w:rsid w:val="00D772BE"/>
    <w:rsid w:val="00D77764"/>
    <w:rsid w:val="00D7778E"/>
    <w:rsid w:val="00D778A3"/>
    <w:rsid w:val="00D77A52"/>
    <w:rsid w:val="00D77A96"/>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C09"/>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6D"/>
    <w:rsid w:val="00D84F85"/>
    <w:rsid w:val="00D853AA"/>
    <w:rsid w:val="00D85631"/>
    <w:rsid w:val="00D85744"/>
    <w:rsid w:val="00D85D4A"/>
    <w:rsid w:val="00D866B0"/>
    <w:rsid w:val="00D866FA"/>
    <w:rsid w:val="00D86A1E"/>
    <w:rsid w:val="00D86CB4"/>
    <w:rsid w:val="00D86FC6"/>
    <w:rsid w:val="00D872A9"/>
    <w:rsid w:val="00D876A6"/>
    <w:rsid w:val="00D87796"/>
    <w:rsid w:val="00D87A1F"/>
    <w:rsid w:val="00D87B1D"/>
    <w:rsid w:val="00D90004"/>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BCC"/>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1"/>
    <w:rsid w:val="00D938DC"/>
    <w:rsid w:val="00D93B05"/>
    <w:rsid w:val="00D93B7C"/>
    <w:rsid w:val="00D93F18"/>
    <w:rsid w:val="00D9400A"/>
    <w:rsid w:val="00D945E6"/>
    <w:rsid w:val="00D94AA2"/>
    <w:rsid w:val="00D95157"/>
    <w:rsid w:val="00D95378"/>
    <w:rsid w:val="00D95487"/>
    <w:rsid w:val="00D95675"/>
    <w:rsid w:val="00D959CB"/>
    <w:rsid w:val="00D95C43"/>
    <w:rsid w:val="00D95D78"/>
    <w:rsid w:val="00D95F2A"/>
    <w:rsid w:val="00D96119"/>
    <w:rsid w:val="00D962E4"/>
    <w:rsid w:val="00D963B1"/>
    <w:rsid w:val="00D96509"/>
    <w:rsid w:val="00D9697E"/>
    <w:rsid w:val="00D971B0"/>
    <w:rsid w:val="00D974FE"/>
    <w:rsid w:val="00D97A93"/>
    <w:rsid w:val="00D97EDD"/>
    <w:rsid w:val="00D97FF4"/>
    <w:rsid w:val="00DA0468"/>
    <w:rsid w:val="00DA05C5"/>
    <w:rsid w:val="00DA0E14"/>
    <w:rsid w:val="00DA10E9"/>
    <w:rsid w:val="00DA110C"/>
    <w:rsid w:val="00DA12D2"/>
    <w:rsid w:val="00DA1392"/>
    <w:rsid w:val="00DA140A"/>
    <w:rsid w:val="00DA1AC3"/>
    <w:rsid w:val="00DA1B78"/>
    <w:rsid w:val="00DA1DF2"/>
    <w:rsid w:val="00DA1E99"/>
    <w:rsid w:val="00DA1F5C"/>
    <w:rsid w:val="00DA201E"/>
    <w:rsid w:val="00DA2223"/>
    <w:rsid w:val="00DA24EF"/>
    <w:rsid w:val="00DA27BA"/>
    <w:rsid w:val="00DA32E5"/>
    <w:rsid w:val="00DA3377"/>
    <w:rsid w:val="00DA3427"/>
    <w:rsid w:val="00DA34DA"/>
    <w:rsid w:val="00DA36C9"/>
    <w:rsid w:val="00DA38EE"/>
    <w:rsid w:val="00DA3B5C"/>
    <w:rsid w:val="00DA3CCC"/>
    <w:rsid w:val="00DA4119"/>
    <w:rsid w:val="00DA41EA"/>
    <w:rsid w:val="00DA437C"/>
    <w:rsid w:val="00DA43D8"/>
    <w:rsid w:val="00DA4453"/>
    <w:rsid w:val="00DA4476"/>
    <w:rsid w:val="00DA44A0"/>
    <w:rsid w:val="00DA489C"/>
    <w:rsid w:val="00DA48B8"/>
    <w:rsid w:val="00DA4A74"/>
    <w:rsid w:val="00DA4BF2"/>
    <w:rsid w:val="00DA4C71"/>
    <w:rsid w:val="00DA5489"/>
    <w:rsid w:val="00DA575A"/>
    <w:rsid w:val="00DA59FB"/>
    <w:rsid w:val="00DA5BF7"/>
    <w:rsid w:val="00DA5D6F"/>
    <w:rsid w:val="00DA6187"/>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06"/>
    <w:rsid w:val="00DB0790"/>
    <w:rsid w:val="00DB0925"/>
    <w:rsid w:val="00DB0965"/>
    <w:rsid w:val="00DB0B05"/>
    <w:rsid w:val="00DB0B21"/>
    <w:rsid w:val="00DB0C28"/>
    <w:rsid w:val="00DB0C51"/>
    <w:rsid w:val="00DB0C7E"/>
    <w:rsid w:val="00DB0DEF"/>
    <w:rsid w:val="00DB1188"/>
    <w:rsid w:val="00DB1992"/>
    <w:rsid w:val="00DB1C93"/>
    <w:rsid w:val="00DB1EE9"/>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4A"/>
    <w:rsid w:val="00DB3C63"/>
    <w:rsid w:val="00DB3E28"/>
    <w:rsid w:val="00DB3FE4"/>
    <w:rsid w:val="00DB4295"/>
    <w:rsid w:val="00DB441E"/>
    <w:rsid w:val="00DB467B"/>
    <w:rsid w:val="00DB484F"/>
    <w:rsid w:val="00DB4867"/>
    <w:rsid w:val="00DB4872"/>
    <w:rsid w:val="00DB4AD2"/>
    <w:rsid w:val="00DB4EC0"/>
    <w:rsid w:val="00DB52CF"/>
    <w:rsid w:val="00DB5476"/>
    <w:rsid w:val="00DB568D"/>
    <w:rsid w:val="00DB57E1"/>
    <w:rsid w:val="00DB5992"/>
    <w:rsid w:val="00DB5BC5"/>
    <w:rsid w:val="00DB5CF4"/>
    <w:rsid w:val="00DB5D3D"/>
    <w:rsid w:val="00DB6051"/>
    <w:rsid w:val="00DB61E3"/>
    <w:rsid w:val="00DB639C"/>
    <w:rsid w:val="00DB6593"/>
    <w:rsid w:val="00DB6710"/>
    <w:rsid w:val="00DB67D1"/>
    <w:rsid w:val="00DB6A19"/>
    <w:rsid w:val="00DB6A8A"/>
    <w:rsid w:val="00DB6B4F"/>
    <w:rsid w:val="00DB7204"/>
    <w:rsid w:val="00DB722E"/>
    <w:rsid w:val="00DB7299"/>
    <w:rsid w:val="00DB7D90"/>
    <w:rsid w:val="00DB7EE6"/>
    <w:rsid w:val="00DB7F60"/>
    <w:rsid w:val="00DC00AE"/>
    <w:rsid w:val="00DC0536"/>
    <w:rsid w:val="00DC0624"/>
    <w:rsid w:val="00DC0736"/>
    <w:rsid w:val="00DC0969"/>
    <w:rsid w:val="00DC09F7"/>
    <w:rsid w:val="00DC0B82"/>
    <w:rsid w:val="00DC0C80"/>
    <w:rsid w:val="00DC0F2B"/>
    <w:rsid w:val="00DC1092"/>
    <w:rsid w:val="00DC110A"/>
    <w:rsid w:val="00DC1309"/>
    <w:rsid w:val="00DC1495"/>
    <w:rsid w:val="00DC16C7"/>
    <w:rsid w:val="00DC1787"/>
    <w:rsid w:val="00DC19BA"/>
    <w:rsid w:val="00DC1C4C"/>
    <w:rsid w:val="00DC1CFE"/>
    <w:rsid w:val="00DC1D82"/>
    <w:rsid w:val="00DC1E9B"/>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6F8"/>
    <w:rsid w:val="00DC3B90"/>
    <w:rsid w:val="00DC3C50"/>
    <w:rsid w:val="00DC40EB"/>
    <w:rsid w:val="00DC41A8"/>
    <w:rsid w:val="00DC4229"/>
    <w:rsid w:val="00DC4597"/>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3B"/>
    <w:rsid w:val="00DC7A92"/>
    <w:rsid w:val="00DC7D83"/>
    <w:rsid w:val="00DD009F"/>
    <w:rsid w:val="00DD013F"/>
    <w:rsid w:val="00DD014C"/>
    <w:rsid w:val="00DD0550"/>
    <w:rsid w:val="00DD0605"/>
    <w:rsid w:val="00DD06F3"/>
    <w:rsid w:val="00DD0B8F"/>
    <w:rsid w:val="00DD0C4B"/>
    <w:rsid w:val="00DD0D6D"/>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71A"/>
    <w:rsid w:val="00DD2781"/>
    <w:rsid w:val="00DD2929"/>
    <w:rsid w:val="00DD295D"/>
    <w:rsid w:val="00DD2972"/>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4ECA"/>
    <w:rsid w:val="00DD50A7"/>
    <w:rsid w:val="00DD5488"/>
    <w:rsid w:val="00DD5835"/>
    <w:rsid w:val="00DD5CA0"/>
    <w:rsid w:val="00DD5D0B"/>
    <w:rsid w:val="00DD5EDC"/>
    <w:rsid w:val="00DD5F74"/>
    <w:rsid w:val="00DD6051"/>
    <w:rsid w:val="00DD613B"/>
    <w:rsid w:val="00DD6594"/>
    <w:rsid w:val="00DD68C3"/>
    <w:rsid w:val="00DD6B59"/>
    <w:rsid w:val="00DD6BE9"/>
    <w:rsid w:val="00DD6E78"/>
    <w:rsid w:val="00DD6F96"/>
    <w:rsid w:val="00DD6F9E"/>
    <w:rsid w:val="00DD6FB1"/>
    <w:rsid w:val="00DD74D8"/>
    <w:rsid w:val="00DD74F8"/>
    <w:rsid w:val="00DD7818"/>
    <w:rsid w:val="00DD7A12"/>
    <w:rsid w:val="00DE027D"/>
    <w:rsid w:val="00DE08CC"/>
    <w:rsid w:val="00DE0B62"/>
    <w:rsid w:val="00DE0C45"/>
    <w:rsid w:val="00DE0D72"/>
    <w:rsid w:val="00DE0F92"/>
    <w:rsid w:val="00DE0FA9"/>
    <w:rsid w:val="00DE1183"/>
    <w:rsid w:val="00DE1311"/>
    <w:rsid w:val="00DE1A9C"/>
    <w:rsid w:val="00DE1C38"/>
    <w:rsid w:val="00DE1C76"/>
    <w:rsid w:val="00DE1D3C"/>
    <w:rsid w:val="00DE1DE5"/>
    <w:rsid w:val="00DE216C"/>
    <w:rsid w:val="00DE2373"/>
    <w:rsid w:val="00DE256A"/>
    <w:rsid w:val="00DE258D"/>
    <w:rsid w:val="00DE2685"/>
    <w:rsid w:val="00DE2BDE"/>
    <w:rsid w:val="00DE2D31"/>
    <w:rsid w:val="00DE2E58"/>
    <w:rsid w:val="00DE2E65"/>
    <w:rsid w:val="00DE2E6E"/>
    <w:rsid w:val="00DE3404"/>
    <w:rsid w:val="00DE352F"/>
    <w:rsid w:val="00DE3694"/>
    <w:rsid w:val="00DE37FC"/>
    <w:rsid w:val="00DE3943"/>
    <w:rsid w:val="00DE39C3"/>
    <w:rsid w:val="00DE3A44"/>
    <w:rsid w:val="00DE3A8E"/>
    <w:rsid w:val="00DE3AEE"/>
    <w:rsid w:val="00DE3B99"/>
    <w:rsid w:val="00DE3C7C"/>
    <w:rsid w:val="00DE3C84"/>
    <w:rsid w:val="00DE3DD2"/>
    <w:rsid w:val="00DE3E96"/>
    <w:rsid w:val="00DE4011"/>
    <w:rsid w:val="00DE428D"/>
    <w:rsid w:val="00DE4390"/>
    <w:rsid w:val="00DE462E"/>
    <w:rsid w:val="00DE4799"/>
    <w:rsid w:val="00DE491A"/>
    <w:rsid w:val="00DE4B75"/>
    <w:rsid w:val="00DE4D43"/>
    <w:rsid w:val="00DE50F4"/>
    <w:rsid w:val="00DE514F"/>
    <w:rsid w:val="00DE52F6"/>
    <w:rsid w:val="00DE5603"/>
    <w:rsid w:val="00DE57E0"/>
    <w:rsid w:val="00DE5BC8"/>
    <w:rsid w:val="00DE5CEB"/>
    <w:rsid w:val="00DE5E62"/>
    <w:rsid w:val="00DE5ED6"/>
    <w:rsid w:val="00DE6194"/>
    <w:rsid w:val="00DE62F6"/>
    <w:rsid w:val="00DE6335"/>
    <w:rsid w:val="00DE64C8"/>
    <w:rsid w:val="00DE66F5"/>
    <w:rsid w:val="00DE6AF2"/>
    <w:rsid w:val="00DE70EE"/>
    <w:rsid w:val="00DE77E8"/>
    <w:rsid w:val="00DE7F4A"/>
    <w:rsid w:val="00DF0016"/>
    <w:rsid w:val="00DF0661"/>
    <w:rsid w:val="00DF0734"/>
    <w:rsid w:val="00DF0A41"/>
    <w:rsid w:val="00DF0BC8"/>
    <w:rsid w:val="00DF0CE0"/>
    <w:rsid w:val="00DF1549"/>
    <w:rsid w:val="00DF156E"/>
    <w:rsid w:val="00DF20E3"/>
    <w:rsid w:val="00DF212F"/>
    <w:rsid w:val="00DF2479"/>
    <w:rsid w:val="00DF25BA"/>
    <w:rsid w:val="00DF27BE"/>
    <w:rsid w:val="00DF2927"/>
    <w:rsid w:val="00DF29DE"/>
    <w:rsid w:val="00DF2B23"/>
    <w:rsid w:val="00DF2CBD"/>
    <w:rsid w:val="00DF2DB2"/>
    <w:rsid w:val="00DF2EB7"/>
    <w:rsid w:val="00DF310A"/>
    <w:rsid w:val="00DF311E"/>
    <w:rsid w:val="00DF35D4"/>
    <w:rsid w:val="00DF3619"/>
    <w:rsid w:val="00DF36D4"/>
    <w:rsid w:val="00DF390C"/>
    <w:rsid w:val="00DF3A96"/>
    <w:rsid w:val="00DF3CF5"/>
    <w:rsid w:val="00DF4362"/>
    <w:rsid w:val="00DF4457"/>
    <w:rsid w:val="00DF44B1"/>
    <w:rsid w:val="00DF4990"/>
    <w:rsid w:val="00DF4A72"/>
    <w:rsid w:val="00DF4B13"/>
    <w:rsid w:val="00DF4BBD"/>
    <w:rsid w:val="00DF4EBC"/>
    <w:rsid w:val="00DF5002"/>
    <w:rsid w:val="00DF53DE"/>
    <w:rsid w:val="00DF5BB7"/>
    <w:rsid w:val="00DF5BFF"/>
    <w:rsid w:val="00DF5C15"/>
    <w:rsid w:val="00DF6089"/>
    <w:rsid w:val="00DF6105"/>
    <w:rsid w:val="00DF6160"/>
    <w:rsid w:val="00DF638C"/>
    <w:rsid w:val="00DF67B9"/>
    <w:rsid w:val="00DF69C2"/>
    <w:rsid w:val="00DF6B1F"/>
    <w:rsid w:val="00DF6CB3"/>
    <w:rsid w:val="00DF7171"/>
    <w:rsid w:val="00DF7274"/>
    <w:rsid w:val="00DF72FC"/>
    <w:rsid w:val="00DF72FD"/>
    <w:rsid w:val="00DF74FF"/>
    <w:rsid w:val="00DF751E"/>
    <w:rsid w:val="00DF76C1"/>
    <w:rsid w:val="00DF7816"/>
    <w:rsid w:val="00DF7B84"/>
    <w:rsid w:val="00DF7DE4"/>
    <w:rsid w:val="00DF7E78"/>
    <w:rsid w:val="00DF7FE6"/>
    <w:rsid w:val="00E00324"/>
    <w:rsid w:val="00E004A4"/>
    <w:rsid w:val="00E006B5"/>
    <w:rsid w:val="00E00995"/>
    <w:rsid w:val="00E009D5"/>
    <w:rsid w:val="00E009D8"/>
    <w:rsid w:val="00E009F7"/>
    <w:rsid w:val="00E00FE0"/>
    <w:rsid w:val="00E01364"/>
    <w:rsid w:val="00E0139C"/>
    <w:rsid w:val="00E0164E"/>
    <w:rsid w:val="00E0192B"/>
    <w:rsid w:val="00E0196A"/>
    <w:rsid w:val="00E01C26"/>
    <w:rsid w:val="00E02176"/>
    <w:rsid w:val="00E023B2"/>
    <w:rsid w:val="00E029F3"/>
    <w:rsid w:val="00E02B96"/>
    <w:rsid w:val="00E03380"/>
    <w:rsid w:val="00E033B0"/>
    <w:rsid w:val="00E0370C"/>
    <w:rsid w:val="00E03734"/>
    <w:rsid w:val="00E03778"/>
    <w:rsid w:val="00E03C00"/>
    <w:rsid w:val="00E03F2A"/>
    <w:rsid w:val="00E04103"/>
    <w:rsid w:val="00E041B0"/>
    <w:rsid w:val="00E04879"/>
    <w:rsid w:val="00E04C71"/>
    <w:rsid w:val="00E04E48"/>
    <w:rsid w:val="00E055D1"/>
    <w:rsid w:val="00E055D8"/>
    <w:rsid w:val="00E05667"/>
    <w:rsid w:val="00E05DDE"/>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B5B"/>
    <w:rsid w:val="00E11BFF"/>
    <w:rsid w:val="00E1211F"/>
    <w:rsid w:val="00E1224C"/>
    <w:rsid w:val="00E123E5"/>
    <w:rsid w:val="00E12480"/>
    <w:rsid w:val="00E1278F"/>
    <w:rsid w:val="00E12A72"/>
    <w:rsid w:val="00E12AEA"/>
    <w:rsid w:val="00E12AEF"/>
    <w:rsid w:val="00E12CAB"/>
    <w:rsid w:val="00E12F38"/>
    <w:rsid w:val="00E14225"/>
    <w:rsid w:val="00E1446D"/>
    <w:rsid w:val="00E14AFE"/>
    <w:rsid w:val="00E14CF8"/>
    <w:rsid w:val="00E14D4E"/>
    <w:rsid w:val="00E14E07"/>
    <w:rsid w:val="00E14F04"/>
    <w:rsid w:val="00E14FDE"/>
    <w:rsid w:val="00E15370"/>
    <w:rsid w:val="00E155E6"/>
    <w:rsid w:val="00E15622"/>
    <w:rsid w:val="00E1562A"/>
    <w:rsid w:val="00E15AEC"/>
    <w:rsid w:val="00E15D6A"/>
    <w:rsid w:val="00E15EC0"/>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5BF"/>
    <w:rsid w:val="00E20827"/>
    <w:rsid w:val="00E20935"/>
    <w:rsid w:val="00E20A96"/>
    <w:rsid w:val="00E20B52"/>
    <w:rsid w:val="00E20CB6"/>
    <w:rsid w:val="00E20E7A"/>
    <w:rsid w:val="00E2108F"/>
    <w:rsid w:val="00E214C1"/>
    <w:rsid w:val="00E2165B"/>
    <w:rsid w:val="00E218C0"/>
    <w:rsid w:val="00E219A8"/>
    <w:rsid w:val="00E21AFB"/>
    <w:rsid w:val="00E21BA2"/>
    <w:rsid w:val="00E21C27"/>
    <w:rsid w:val="00E21E33"/>
    <w:rsid w:val="00E21E9C"/>
    <w:rsid w:val="00E220EB"/>
    <w:rsid w:val="00E22244"/>
    <w:rsid w:val="00E22345"/>
    <w:rsid w:val="00E226AD"/>
    <w:rsid w:val="00E229AE"/>
    <w:rsid w:val="00E22A39"/>
    <w:rsid w:val="00E22DA8"/>
    <w:rsid w:val="00E23087"/>
    <w:rsid w:val="00E232D1"/>
    <w:rsid w:val="00E23424"/>
    <w:rsid w:val="00E234BB"/>
    <w:rsid w:val="00E23770"/>
    <w:rsid w:val="00E238B6"/>
    <w:rsid w:val="00E2399D"/>
    <w:rsid w:val="00E23C90"/>
    <w:rsid w:val="00E23D2F"/>
    <w:rsid w:val="00E23EC3"/>
    <w:rsid w:val="00E23F01"/>
    <w:rsid w:val="00E23F47"/>
    <w:rsid w:val="00E23F88"/>
    <w:rsid w:val="00E23FC3"/>
    <w:rsid w:val="00E23FC8"/>
    <w:rsid w:val="00E24812"/>
    <w:rsid w:val="00E24894"/>
    <w:rsid w:val="00E24939"/>
    <w:rsid w:val="00E24B33"/>
    <w:rsid w:val="00E24B97"/>
    <w:rsid w:val="00E24BEC"/>
    <w:rsid w:val="00E24C5E"/>
    <w:rsid w:val="00E24EC4"/>
    <w:rsid w:val="00E2515E"/>
    <w:rsid w:val="00E2538D"/>
    <w:rsid w:val="00E25492"/>
    <w:rsid w:val="00E25D6B"/>
    <w:rsid w:val="00E25F4B"/>
    <w:rsid w:val="00E260AE"/>
    <w:rsid w:val="00E262B9"/>
    <w:rsid w:val="00E262E7"/>
    <w:rsid w:val="00E262F6"/>
    <w:rsid w:val="00E264D8"/>
    <w:rsid w:val="00E264E9"/>
    <w:rsid w:val="00E2657A"/>
    <w:rsid w:val="00E2665C"/>
    <w:rsid w:val="00E26850"/>
    <w:rsid w:val="00E26BDD"/>
    <w:rsid w:val="00E27306"/>
    <w:rsid w:val="00E2766E"/>
    <w:rsid w:val="00E277E5"/>
    <w:rsid w:val="00E27820"/>
    <w:rsid w:val="00E27A5A"/>
    <w:rsid w:val="00E3015F"/>
    <w:rsid w:val="00E302A8"/>
    <w:rsid w:val="00E30383"/>
    <w:rsid w:val="00E30952"/>
    <w:rsid w:val="00E30C88"/>
    <w:rsid w:val="00E30CBE"/>
    <w:rsid w:val="00E30DD3"/>
    <w:rsid w:val="00E30E99"/>
    <w:rsid w:val="00E30F98"/>
    <w:rsid w:val="00E314C7"/>
    <w:rsid w:val="00E31656"/>
    <w:rsid w:val="00E31868"/>
    <w:rsid w:val="00E31BA0"/>
    <w:rsid w:val="00E31DDE"/>
    <w:rsid w:val="00E3234F"/>
    <w:rsid w:val="00E324AD"/>
    <w:rsid w:val="00E32514"/>
    <w:rsid w:val="00E32565"/>
    <w:rsid w:val="00E325F2"/>
    <w:rsid w:val="00E327FB"/>
    <w:rsid w:val="00E32873"/>
    <w:rsid w:val="00E32972"/>
    <w:rsid w:val="00E32A2B"/>
    <w:rsid w:val="00E32BAE"/>
    <w:rsid w:val="00E32DA4"/>
    <w:rsid w:val="00E32F9C"/>
    <w:rsid w:val="00E33150"/>
    <w:rsid w:val="00E33159"/>
    <w:rsid w:val="00E333EF"/>
    <w:rsid w:val="00E336D3"/>
    <w:rsid w:val="00E3382C"/>
    <w:rsid w:val="00E33C22"/>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FED"/>
    <w:rsid w:val="00E400FB"/>
    <w:rsid w:val="00E40180"/>
    <w:rsid w:val="00E401F7"/>
    <w:rsid w:val="00E403EE"/>
    <w:rsid w:val="00E4061D"/>
    <w:rsid w:val="00E407E0"/>
    <w:rsid w:val="00E408B9"/>
    <w:rsid w:val="00E40C31"/>
    <w:rsid w:val="00E40C59"/>
    <w:rsid w:val="00E40E74"/>
    <w:rsid w:val="00E40F6A"/>
    <w:rsid w:val="00E40FFD"/>
    <w:rsid w:val="00E41033"/>
    <w:rsid w:val="00E4110E"/>
    <w:rsid w:val="00E413BD"/>
    <w:rsid w:val="00E41740"/>
    <w:rsid w:val="00E41A0B"/>
    <w:rsid w:val="00E41B90"/>
    <w:rsid w:val="00E41BFE"/>
    <w:rsid w:val="00E41C2A"/>
    <w:rsid w:val="00E41E26"/>
    <w:rsid w:val="00E41ED5"/>
    <w:rsid w:val="00E42619"/>
    <w:rsid w:val="00E42E81"/>
    <w:rsid w:val="00E42EAE"/>
    <w:rsid w:val="00E43000"/>
    <w:rsid w:val="00E434E5"/>
    <w:rsid w:val="00E434F6"/>
    <w:rsid w:val="00E438AE"/>
    <w:rsid w:val="00E43EF5"/>
    <w:rsid w:val="00E4450C"/>
    <w:rsid w:val="00E44546"/>
    <w:rsid w:val="00E4464E"/>
    <w:rsid w:val="00E4475B"/>
    <w:rsid w:val="00E447A4"/>
    <w:rsid w:val="00E447D9"/>
    <w:rsid w:val="00E4483F"/>
    <w:rsid w:val="00E44D2E"/>
    <w:rsid w:val="00E44D6D"/>
    <w:rsid w:val="00E45139"/>
    <w:rsid w:val="00E45832"/>
    <w:rsid w:val="00E458D4"/>
    <w:rsid w:val="00E45B0E"/>
    <w:rsid w:val="00E45B0F"/>
    <w:rsid w:val="00E463D1"/>
    <w:rsid w:val="00E464A5"/>
    <w:rsid w:val="00E467FF"/>
    <w:rsid w:val="00E46901"/>
    <w:rsid w:val="00E46BD3"/>
    <w:rsid w:val="00E46C22"/>
    <w:rsid w:val="00E46C34"/>
    <w:rsid w:val="00E46D77"/>
    <w:rsid w:val="00E46F21"/>
    <w:rsid w:val="00E46FF8"/>
    <w:rsid w:val="00E47040"/>
    <w:rsid w:val="00E470AB"/>
    <w:rsid w:val="00E472E9"/>
    <w:rsid w:val="00E473E8"/>
    <w:rsid w:val="00E47643"/>
    <w:rsid w:val="00E47958"/>
    <w:rsid w:val="00E47C4F"/>
    <w:rsid w:val="00E47F54"/>
    <w:rsid w:val="00E50111"/>
    <w:rsid w:val="00E5054D"/>
    <w:rsid w:val="00E505F8"/>
    <w:rsid w:val="00E512FA"/>
    <w:rsid w:val="00E5148F"/>
    <w:rsid w:val="00E515D4"/>
    <w:rsid w:val="00E51CAD"/>
    <w:rsid w:val="00E51CB7"/>
    <w:rsid w:val="00E51CD4"/>
    <w:rsid w:val="00E51CD8"/>
    <w:rsid w:val="00E51EC3"/>
    <w:rsid w:val="00E51EEE"/>
    <w:rsid w:val="00E5209B"/>
    <w:rsid w:val="00E5214C"/>
    <w:rsid w:val="00E5222B"/>
    <w:rsid w:val="00E52354"/>
    <w:rsid w:val="00E52449"/>
    <w:rsid w:val="00E52707"/>
    <w:rsid w:val="00E52A86"/>
    <w:rsid w:val="00E52E54"/>
    <w:rsid w:val="00E53462"/>
    <w:rsid w:val="00E535E1"/>
    <w:rsid w:val="00E53827"/>
    <w:rsid w:val="00E53878"/>
    <w:rsid w:val="00E53CB5"/>
    <w:rsid w:val="00E53F04"/>
    <w:rsid w:val="00E541BF"/>
    <w:rsid w:val="00E541E6"/>
    <w:rsid w:val="00E54300"/>
    <w:rsid w:val="00E54303"/>
    <w:rsid w:val="00E54390"/>
    <w:rsid w:val="00E549FC"/>
    <w:rsid w:val="00E54AB3"/>
    <w:rsid w:val="00E54AC7"/>
    <w:rsid w:val="00E54B26"/>
    <w:rsid w:val="00E54C91"/>
    <w:rsid w:val="00E54E54"/>
    <w:rsid w:val="00E54E60"/>
    <w:rsid w:val="00E54E9E"/>
    <w:rsid w:val="00E5502E"/>
    <w:rsid w:val="00E55495"/>
    <w:rsid w:val="00E55B9B"/>
    <w:rsid w:val="00E55F31"/>
    <w:rsid w:val="00E560B5"/>
    <w:rsid w:val="00E560DF"/>
    <w:rsid w:val="00E5633B"/>
    <w:rsid w:val="00E56488"/>
    <w:rsid w:val="00E566B1"/>
    <w:rsid w:val="00E5718F"/>
    <w:rsid w:val="00E57654"/>
    <w:rsid w:val="00E5797A"/>
    <w:rsid w:val="00E57B86"/>
    <w:rsid w:val="00E57BBF"/>
    <w:rsid w:val="00E57CEB"/>
    <w:rsid w:val="00E57F43"/>
    <w:rsid w:val="00E57F59"/>
    <w:rsid w:val="00E57F9C"/>
    <w:rsid w:val="00E60058"/>
    <w:rsid w:val="00E60605"/>
    <w:rsid w:val="00E60649"/>
    <w:rsid w:val="00E60B0D"/>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2CAD"/>
    <w:rsid w:val="00E632E3"/>
    <w:rsid w:val="00E63341"/>
    <w:rsid w:val="00E6355F"/>
    <w:rsid w:val="00E63646"/>
    <w:rsid w:val="00E638EF"/>
    <w:rsid w:val="00E63CE3"/>
    <w:rsid w:val="00E63D8B"/>
    <w:rsid w:val="00E63DFA"/>
    <w:rsid w:val="00E63E52"/>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1F"/>
    <w:rsid w:val="00E675C3"/>
    <w:rsid w:val="00E67663"/>
    <w:rsid w:val="00E67693"/>
    <w:rsid w:val="00E67776"/>
    <w:rsid w:val="00E67F8A"/>
    <w:rsid w:val="00E701EE"/>
    <w:rsid w:val="00E7056D"/>
    <w:rsid w:val="00E705D6"/>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B"/>
    <w:rsid w:val="00E73A59"/>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5A5"/>
    <w:rsid w:val="00E7563D"/>
    <w:rsid w:val="00E75988"/>
    <w:rsid w:val="00E75B2C"/>
    <w:rsid w:val="00E75D2E"/>
    <w:rsid w:val="00E75F51"/>
    <w:rsid w:val="00E76551"/>
    <w:rsid w:val="00E765C3"/>
    <w:rsid w:val="00E766A4"/>
    <w:rsid w:val="00E76856"/>
    <w:rsid w:val="00E768A0"/>
    <w:rsid w:val="00E76C10"/>
    <w:rsid w:val="00E76F07"/>
    <w:rsid w:val="00E77495"/>
    <w:rsid w:val="00E7762A"/>
    <w:rsid w:val="00E7792D"/>
    <w:rsid w:val="00E77FBE"/>
    <w:rsid w:val="00E80015"/>
    <w:rsid w:val="00E8028A"/>
    <w:rsid w:val="00E802A8"/>
    <w:rsid w:val="00E8038D"/>
    <w:rsid w:val="00E803B7"/>
    <w:rsid w:val="00E80451"/>
    <w:rsid w:val="00E805C5"/>
    <w:rsid w:val="00E80867"/>
    <w:rsid w:val="00E80A9B"/>
    <w:rsid w:val="00E80C76"/>
    <w:rsid w:val="00E80D1A"/>
    <w:rsid w:val="00E80E32"/>
    <w:rsid w:val="00E80EBB"/>
    <w:rsid w:val="00E8131C"/>
    <w:rsid w:val="00E8136D"/>
    <w:rsid w:val="00E81718"/>
    <w:rsid w:val="00E818C5"/>
    <w:rsid w:val="00E81975"/>
    <w:rsid w:val="00E81DF6"/>
    <w:rsid w:val="00E82152"/>
    <w:rsid w:val="00E8228C"/>
    <w:rsid w:val="00E82608"/>
    <w:rsid w:val="00E826EF"/>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4E34"/>
    <w:rsid w:val="00E8512F"/>
    <w:rsid w:val="00E853AA"/>
    <w:rsid w:val="00E85EAA"/>
    <w:rsid w:val="00E85FE0"/>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3EE"/>
    <w:rsid w:val="00E90915"/>
    <w:rsid w:val="00E9099B"/>
    <w:rsid w:val="00E90B3C"/>
    <w:rsid w:val="00E90F18"/>
    <w:rsid w:val="00E91069"/>
    <w:rsid w:val="00E9121C"/>
    <w:rsid w:val="00E912D6"/>
    <w:rsid w:val="00E9133F"/>
    <w:rsid w:val="00E91A15"/>
    <w:rsid w:val="00E91D67"/>
    <w:rsid w:val="00E91D95"/>
    <w:rsid w:val="00E91EF2"/>
    <w:rsid w:val="00E923F6"/>
    <w:rsid w:val="00E924CF"/>
    <w:rsid w:val="00E925BE"/>
    <w:rsid w:val="00E92AC3"/>
    <w:rsid w:val="00E92AE4"/>
    <w:rsid w:val="00E932AF"/>
    <w:rsid w:val="00E935D2"/>
    <w:rsid w:val="00E93652"/>
    <w:rsid w:val="00E93765"/>
    <w:rsid w:val="00E938BF"/>
    <w:rsid w:val="00E939FE"/>
    <w:rsid w:val="00E94477"/>
    <w:rsid w:val="00E9449B"/>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777"/>
    <w:rsid w:val="00E9678F"/>
    <w:rsid w:val="00E96867"/>
    <w:rsid w:val="00E9688F"/>
    <w:rsid w:val="00E96D9A"/>
    <w:rsid w:val="00E96F9C"/>
    <w:rsid w:val="00E96FD2"/>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1E5"/>
    <w:rsid w:val="00EA22E0"/>
    <w:rsid w:val="00EA2319"/>
    <w:rsid w:val="00EA23FD"/>
    <w:rsid w:val="00EA250D"/>
    <w:rsid w:val="00EA2513"/>
    <w:rsid w:val="00EA2554"/>
    <w:rsid w:val="00EA2619"/>
    <w:rsid w:val="00EA2A41"/>
    <w:rsid w:val="00EA2AE0"/>
    <w:rsid w:val="00EA2F85"/>
    <w:rsid w:val="00EA3110"/>
    <w:rsid w:val="00EA319D"/>
    <w:rsid w:val="00EA3261"/>
    <w:rsid w:val="00EA33A6"/>
    <w:rsid w:val="00EA3676"/>
    <w:rsid w:val="00EA37D7"/>
    <w:rsid w:val="00EA3DAB"/>
    <w:rsid w:val="00EA3E2B"/>
    <w:rsid w:val="00EA3F07"/>
    <w:rsid w:val="00EA3F21"/>
    <w:rsid w:val="00EA4242"/>
    <w:rsid w:val="00EA4249"/>
    <w:rsid w:val="00EA431F"/>
    <w:rsid w:val="00EA44A3"/>
    <w:rsid w:val="00EA44DA"/>
    <w:rsid w:val="00EA4647"/>
    <w:rsid w:val="00EA5069"/>
    <w:rsid w:val="00EA5139"/>
    <w:rsid w:val="00EA51D0"/>
    <w:rsid w:val="00EA5420"/>
    <w:rsid w:val="00EA55E6"/>
    <w:rsid w:val="00EA578A"/>
    <w:rsid w:val="00EA57FB"/>
    <w:rsid w:val="00EA5CA3"/>
    <w:rsid w:val="00EA5DA1"/>
    <w:rsid w:val="00EA61D3"/>
    <w:rsid w:val="00EA632A"/>
    <w:rsid w:val="00EA636B"/>
    <w:rsid w:val="00EA6394"/>
    <w:rsid w:val="00EA656B"/>
    <w:rsid w:val="00EA6619"/>
    <w:rsid w:val="00EA6732"/>
    <w:rsid w:val="00EA6CFD"/>
    <w:rsid w:val="00EA6D2E"/>
    <w:rsid w:val="00EA6E07"/>
    <w:rsid w:val="00EA6F67"/>
    <w:rsid w:val="00EA6FE7"/>
    <w:rsid w:val="00EA7276"/>
    <w:rsid w:val="00EA73EB"/>
    <w:rsid w:val="00EA76F5"/>
    <w:rsid w:val="00EA77B8"/>
    <w:rsid w:val="00EA7834"/>
    <w:rsid w:val="00EA7BD5"/>
    <w:rsid w:val="00EA7D28"/>
    <w:rsid w:val="00EA7E26"/>
    <w:rsid w:val="00EA7E98"/>
    <w:rsid w:val="00EB0896"/>
    <w:rsid w:val="00EB0B5D"/>
    <w:rsid w:val="00EB0E79"/>
    <w:rsid w:val="00EB175A"/>
    <w:rsid w:val="00EB18FC"/>
    <w:rsid w:val="00EB196C"/>
    <w:rsid w:val="00EB1A49"/>
    <w:rsid w:val="00EB1DD0"/>
    <w:rsid w:val="00EB1F55"/>
    <w:rsid w:val="00EB204E"/>
    <w:rsid w:val="00EB26ED"/>
    <w:rsid w:val="00EB286D"/>
    <w:rsid w:val="00EB2AC0"/>
    <w:rsid w:val="00EB2CD4"/>
    <w:rsid w:val="00EB2D9E"/>
    <w:rsid w:val="00EB2E9D"/>
    <w:rsid w:val="00EB2F36"/>
    <w:rsid w:val="00EB2F87"/>
    <w:rsid w:val="00EB311E"/>
    <w:rsid w:val="00EB32E0"/>
    <w:rsid w:val="00EB359A"/>
    <w:rsid w:val="00EB36D1"/>
    <w:rsid w:val="00EB3745"/>
    <w:rsid w:val="00EB3B12"/>
    <w:rsid w:val="00EB3CD5"/>
    <w:rsid w:val="00EB409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C"/>
    <w:rsid w:val="00EB5FCF"/>
    <w:rsid w:val="00EB6411"/>
    <w:rsid w:val="00EB6460"/>
    <w:rsid w:val="00EB6554"/>
    <w:rsid w:val="00EB68ED"/>
    <w:rsid w:val="00EB6935"/>
    <w:rsid w:val="00EB6A9C"/>
    <w:rsid w:val="00EB6ABA"/>
    <w:rsid w:val="00EB6AEC"/>
    <w:rsid w:val="00EB6D42"/>
    <w:rsid w:val="00EB6E88"/>
    <w:rsid w:val="00EB6F49"/>
    <w:rsid w:val="00EB7134"/>
    <w:rsid w:val="00EB7192"/>
    <w:rsid w:val="00EB71B9"/>
    <w:rsid w:val="00EB7262"/>
    <w:rsid w:val="00EB7317"/>
    <w:rsid w:val="00EB7372"/>
    <w:rsid w:val="00EB7848"/>
    <w:rsid w:val="00EB78CB"/>
    <w:rsid w:val="00EB79B8"/>
    <w:rsid w:val="00EB7BDC"/>
    <w:rsid w:val="00EB7DBF"/>
    <w:rsid w:val="00EB7F4C"/>
    <w:rsid w:val="00EC01AB"/>
    <w:rsid w:val="00EC01DF"/>
    <w:rsid w:val="00EC01F2"/>
    <w:rsid w:val="00EC048C"/>
    <w:rsid w:val="00EC04BD"/>
    <w:rsid w:val="00EC04DD"/>
    <w:rsid w:val="00EC09D0"/>
    <w:rsid w:val="00EC1089"/>
    <w:rsid w:val="00EC137B"/>
    <w:rsid w:val="00EC16BC"/>
    <w:rsid w:val="00EC1AA0"/>
    <w:rsid w:val="00EC228D"/>
    <w:rsid w:val="00EC229C"/>
    <w:rsid w:val="00EC23DD"/>
    <w:rsid w:val="00EC2628"/>
    <w:rsid w:val="00EC2827"/>
    <w:rsid w:val="00EC295E"/>
    <w:rsid w:val="00EC2C78"/>
    <w:rsid w:val="00EC2D1B"/>
    <w:rsid w:val="00EC2D39"/>
    <w:rsid w:val="00EC2EC6"/>
    <w:rsid w:val="00EC3106"/>
    <w:rsid w:val="00EC3370"/>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5A1"/>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03"/>
    <w:rsid w:val="00EC7DE9"/>
    <w:rsid w:val="00ED003D"/>
    <w:rsid w:val="00ED0140"/>
    <w:rsid w:val="00ED0450"/>
    <w:rsid w:val="00ED080C"/>
    <w:rsid w:val="00ED0A32"/>
    <w:rsid w:val="00ED0A45"/>
    <w:rsid w:val="00ED0C9D"/>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7F9"/>
    <w:rsid w:val="00ED3878"/>
    <w:rsid w:val="00ED3C08"/>
    <w:rsid w:val="00ED3CA8"/>
    <w:rsid w:val="00ED3D04"/>
    <w:rsid w:val="00ED3EF8"/>
    <w:rsid w:val="00ED401D"/>
    <w:rsid w:val="00ED4562"/>
    <w:rsid w:val="00ED4815"/>
    <w:rsid w:val="00ED49D6"/>
    <w:rsid w:val="00ED4B3E"/>
    <w:rsid w:val="00ED4BEC"/>
    <w:rsid w:val="00ED4BF2"/>
    <w:rsid w:val="00ED4C81"/>
    <w:rsid w:val="00ED4E31"/>
    <w:rsid w:val="00ED4EF5"/>
    <w:rsid w:val="00ED5079"/>
    <w:rsid w:val="00ED526C"/>
    <w:rsid w:val="00ED544F"/>
    <w:rsid w:val="00ED57A8"/>
    <w:rsid w:val="00ED5BA2"/>
    <w:rsid w:val="00ED5C5C"/>
    <w:rsid w:val="00ED646D"/>
    <w:rsid w:val="00ED66C2"/>
    <w:rsid w:val="00ED6901"/>
    <w:rsid w:val="00ED6B7B"/>
    <w:rsid w:val="00ED6CAF"/>
    <w:rsid w:val="00ED6CB3"/>
    <w:rsid w:val="00ED7005"/>
    <w:rsid w:val="00ED714D"/>
    <w:rsid w:val="00ED7353"/>
    <w:rsid w:val="00ED737C"/>
    <w:rsid w:val="00ED76A1"/>
    <w:rsid w:val="00ED77A6"/>
    <w:rsid w:val="00ED7CBB"/>
    <w:rsid w:val="00ED7CF1"/>
    <w:rsid w:val="00EE0152"/>
    <w:rsid w:val="00EE0542"/>
    <w:rsid w:val="00EE0577"/>
    <w:rsid w:val="00EE0815"/>
    <w:rsid w:val="00EE0B19"/>
    <w:rsid w:val="00EE0B72"/>
    <w:rsid w:val="00EE0F04"/>
    <w:rsid w:val="00EE0F4D"/>
    <w:rsid w:val="00EE0FA1"/>
    <w:rsid w:val="00EE1124"/>
    <w:rsid w:val="00EE15AD"/>
    <w:rsid w:val="00EE16AB"/>
    <w:rsid w:val="00EE17C9"/>
    <w:rsid w:val="00EE187A"/>
    <w:rsid w:val="00EE1D72"/>
    <w:rsid w:val="00EE2AEC"/>
    <w:rsid w:val="00EE2B82"/>
    <w:rsid w:val="00EE2EEB"/>
    <w:rsid w:val="00EE3A5C"/>
    <w:rsid w:val="00EE3CA4"/>
    <w:rsid w:val="00EE3CB5"/>
    <w:rsid w:val="00EE3F8A"/>
    <w:rsid w:val="00EE4137"/>
    <w:rsid w:val="00EE42C6"/>
    <w:rsid w:val="00EE44B2"/>
    <w:rsid w:val="00EE474B"/>
    <w:rsid w:val="00EE47BB"/>
    <w:rsid w:val="00EE489A"/>
    <w:rsid w:val="00EE4C28"/>
    <w:rsid w:val="00EE4C7F"/>
    <w:rsid w:val="00EE4CD3"/>
    <w:rsid w:val="00EE4D4A"/>
    <w:rsid w:val="00EE4E1D"/>
    <w:rsid w:val="00EE4FE0"/>
    <w:rsid w:val="00EE54C8"/>
    <w:rsid w:val="00EE5585"/>
    <w:rsid w:val="00EE5C0B"/>
    <w:rsid w:val="00EE5C7F"/>
    <w:rsid w:val="00EE5CAC"/>
    <w:rsid w:val="00EE5EBA"/>
    <w:rsid w:val="00EE5F39"/>
    <w:rsid w:val="00EE6159"/>
    <w:rsid w:val="00EE64C1"/>
    <w:rsid w:val="00EE6BDE"/>
    <w:rsid w:val="00EE6E8C"/>
    <w:rsid w:val="00EE7086"/>
    <w:rsid w:val="00EE7281"/>
    <w:rsid w:val="00EE72C5"/>
    <w:rsid w:val="00EE73B0"/>
    <w:rsid w:val="00EE7476"/>
    <w:rsid w:val="00EE76BE"/>
    <w:rsid w:val="00EE791C"/>
    <w:rsid w:val="00EE7A57"/>
    <w:rsid w:val="00EE7B33"/>
    <w:rsid w:val="00EE7B9B"/>
    <w:rsid w:val="00EE7E0D"/>
    <w:rsid w:val="00EE7E2E"/>
    <w:rsid w:val="00EE7ED6"/>
    <w:rsid w:val="00EE7F07"/>
    <w:rsid w:val="00EE7FAF"/>
    <w:rsid w:val="00EF010A"/>
    <w:rsid w:val="00EF0376"/>
    <w:rsid w:val="00EF03E0"/>
    <w:rsid w:val="00EF0419"/>
    <w:rsid w:val="00EF0514"/>
    <w:rsid w:val="00EF0592"/>
    <w:rsid w:val="00EF0697"/>
    <w:rsid w:val="00EF0A5A"/>
    <w:rsid w:val="00EF0BEE"/>
    <w:rsid w:val="00EF0E88"/>
    <w:rsid w:val="00EF0F3E"/>
    <w:rsid w:val="00EF0F7C"/>
    <w:rsid w:val="00EF11C4"/>
    <w:rsid w:val="00EF1DF4"/>
    <w:rsid w:val="00EF1EF8"/>
    <w:rsid w:val="00EF20ED"/>
    <w:rsid w:val="00EF22E2"/>
    <w:rsid w:val="00EF2383"/>
    <w:rsid w:val="00EF26FF"/>
    <w:rsid w:val="00EF2750"/>
    <w:rsid w:val="00EF2A20"/>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A43"/>
    <w:rsid w:val="00EF5B1E"/>
    <w:rsid w:val="00EF5B2E"/>
    <w:rsid w:val="00EF5D7F"/>
    <w:rsid w:val="00EF6474"/>
    <w:rsid w:val="00EF66E3"/>
    <w:rsid w:val="00EF681B"/>
    <w:rsid w:val="00EF68B7"/>
    <w:rsid w:val="00EF68DA"/>
    <w:rsid w:val="00EF6929"/>
    <w:rsid w:val="00EF711E"/>
    <w:rsid w:val="00EF763C"/>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0C"/>
    <w:rsid w:val="00F01633"/>
    <w:rsid w:val="00F017C5"/>
    <w:rsid w:val="00F01F30"/>
    <w:rsid w:val="00F01F70"/>
    <w:rsid w:val="00F01FC3"/>
    <w:rsid w:val="00F02183"/>
    <w:rsid w:val="00F02949"/>
    <w:rsid w:val="00F03062"/>
    <w:rsid w:val="00F0311B"/>
    <w:rsid w:val="00F033CA"/>
    <w:rsid w:val="00F03513"/>
    <w:rsid w:val="00F035C2"/>
    <w:rsid w:val="00F0369D"/>
    <w:rsid w:val="00F0377C"/>
    <w:rsid w:val="00F03A9B"/>
    <w:rsid w:val="00F03B46"/>
    <w:rsid w:val="00F03BEF"/>
    <w:rsid w:val="00F03DC7"/>
    <w:rsid w:val="00F04287"/>
    <w:rsid w:val="00F0436D"/>
    <w:rsid w:val="00F043AE"/>
    <w:rsid w:val="00F04609"/>
    <w:rsid w:val="00F046BF"/>
    <w:rsid w:val="00F047C7"/>
    <w:rsid w:val="00F04C96"/>
    <w:rsid w:val="00F0500C"/>
    <w:rsid w:val="00F052F0"/>
    <w:rsid w:val="00F0538B"/>
    <w:rsid w:val="00F05423"/>
    <w:rsid w:val="00F05ED0"/>
    <w:rsid w:val="00F06190"/>
    <w:rsid w:val="00F061EB"/>
    <w:rsid w:val="00F06396"/>
    <w:rsid w:val="00F06408"/>
    <w:rsid w:val="00F064E7"/>
    <w:rsid w:val="00F06965"/>
    <w:rsid w:val="00F06BFE"/>
    <w:rsid w:val="00F06F7F"/>
    <w:rsid w:val="00F070B4"/>
    <w:rsid w:val="00F075F9"/>
    <w:rsid w:val="00F07649"/>
    <w:rsid w:val="00F076DF"/>
    <w:rsid w:val="00F07861"/>
    <w:rsid w:val="00F07B85"/>
    <w:rsid w:val="00F07F5F"/>
    <w:rsid w:val="00F10054"/>
    <w:rsid w:val="00F10075"/>
    <w:rsid w:val="00F103E1"/>
    <w:rsid w:val="00F1059E"/>
    <w:rsid w:val="00F108BD"/>
    <w:rsid w:val="00F10D20"/>
    <w:rsid w:val="00F10EA3"/>
    <w:rsid w:val="00F10EB4"/>
    <w:rsid w:val="00F10FA0"/>
    <w:rsid w:val="00F110E7"/>
    <w:rsid w:val="00F1133F"/>
    <w:rsid w:val="00F11344"/>
    <w:rsid w:val="00F1142E"/>
    <w:rsid w:val="00F114B2"/>
    <w:rsid w:val="00F11591"/>
    <w:rsid w:val="00F11808"/>
    <w:rsid w:val="00F11AA2"/>
    <w:rsid w:val="00F11B44"/>
    <w:rsid w:val="00F11B6C"/>
    <w:rsid w:val="00F11BA4"/>
    <w:rsid w:val="00F11F79"/>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B83"/>
    <w:rsid w:val="00F14C06"/>
    <w:rsid w:val="00F14E45"/>
    <w:rsid w:val="00F152A1"/>
    <w:rsid w:val="00F156F1"/>
    <w:rsid w:val="00F1571E"/>
    <w:rsid w:val="00F1593D"/>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B6"/>
    <w:rsid w:val="00F17FF9"/>
    <w:rsid w:val="00F20175"/>
    <w:rsid w:val="00F205C1"/>
    <w:rsid w:val="00F20936"/>
    <w:rsid w:val="00F20AE9"/>
    <w:rsid w:val="00F20DCE"/>
    <w:rsid w:val="00F20E20"/>
    <w:rsid w:val="00F20E91"/>
    <w:rsid w:val="00F20F8F"/>
    <w:rsid w:val="00F210AB"/>
    <w:rsid w:val="00F210CD"/>
    <w:rsid w:val="00F21164"/>
    <w:rsid w:val="00F2129D"/>
    <w:rsid w:val="00F215AD"/>
    <w:rsid w:val="00F21A35"/>
    <w:rsid w:val="00F21FD0"/>
    <w:rsid w:val="00F22083"/>
    <w:rsid w:val="00F223FC"/>
    <w:rsid w:val="00F224B1"/>
    <w:rsid w:val="00F224BA"/>
    <w:rsid w:val="00F228FB"/>
    <w:rsid w:val="00F22A56"/>
    <w:rsid w:val="00F22B2C"/>
    <w:rsid w:val="00F22CAD"/>
    <w:rsid w:val="00F2327A"/>
    <w:rsid w:val="00F2343B"/>
    <w:rsid w:val="00F234A6"/>
    <w:rsid w:val="00F23634"/>
    <w:rsid w:val="00F23686"/>
    <w:rsid w:val="00F23B3C"/>
    <w:rsid w:val="00F23C69"/>
    <w:rsid w:val="00F23E11"/>
    <w:rsid w:val="00F23EED"/>
    <w:rsid w:val="00F24101"/>
    <w:rsid w:val="00F24230"/>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1C9"/>
    <w:rsid w:val="00F30395"/>
    <w:rsid w:val="00F308D7"/>
    <w:rsid w:val="00F30A69"/>
    <w:rsid w:val="00F30B06"/>
    <w:rsid w:val="00F310C5"/>
    <w:rsid w:val="00F31256"/>
    <w:rsid w:val="00F31793"/>
    <w:rsid w:val="00F31A26"/>
    <w:rsid w:val="00F31C12"/>
    <w:rsid w:val="00F31C57"/>
    <w:rsid w:val="00F3221A"/>
    <w:rsid w:val="00F32479"/>
    <w:rsid w:val="00F326C2"/>
    <w:rsid w:val="00F3276D"/>
    <w:rsid w:val="00F327CE"/>
    <w:rsid w:val="00F328E2"/>
    <w:rsid w:val="00F32935"/>
    <w:rsid w:val="00F3298F"/>
    <w:rsid w:val="00F32DAA"/>
    <w:rsid w:val="00F33167"/>
    <w:rsid w:val="00F331DD"/>
    <w:rsid w:val="00F3323E"/>
    <w:rsid w:val="00F332CA"/>
    <w:rsid w:val="00F33488"/>
    <w:rsid w:val="00F337D3"/>
    <w:rsid w:val="00F33C64"/>
    <w:rsid w:val="00F33C86"/>
    <w:rsid w:val="00F33E3D"/>
    <w:rsid w:val="00F3405B"/>
    <w:rsid w:val="00F34372"/>
    <w:rsid w:val="00F34529"/>
    <w:rsid w:val="00F34D39"/>
    <w:rsid w:val="00F34DEC"/>
    <w:rsid w:val="00F34E63"/>
    <w:rsid w:val="00F35241"/>
    <w:rsid w:val="00F35513"/>
    <w:rsid w:val="00F359F4"/>
    <w:rsid w:val="00F35BEF"/>
    <w:rsid w:val="00F35E10"/>
    <w:rsid w:val="00F35E96"/>
    <w:rsid w:val="00F36329"/>
    <w:rsid w:val="00F36456"/>
    <w:rsid w:val="00F364E7"/>
    <w:rsid w:val="00F36696"/>
    <w:rsid w:val="00F367AB"/>
    <w:rsid w:val="00F36AE7"/>
    <w:rsid w:val="00F36D9F"/>
    <w:rsid w:val="00F36EB9"/>
    <w:rsid w:val="00F370F2"/>
    <w:rsid w:val="00F377C5"/>
    <w:rsid w:val="00F37811"/>
    <w:rsid w:val="00F37B9B"/>
    <w:rsid w:val="00F400BB"/>
    <w:rsid w:val="00F400DD"/>
    <w:rsid w:val="00F402BB"/>
    <w:rsid w:val="00F40327"/>
    <w:rsid w:val="00F4069B"/>
    <w:rsid w:val="00F40728"/>
    <w:rsid w:val="00F4089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85"/>
    <w:rsid w:val="00F435FE"/>
    <w:rsid w:val="00F4379E"/>
    <w:rsid w:val="00F43957"/>
    <w:rsid w:val="00F43A80"/>
    <w:rsid w:val="00F43AF8"/>
    <w:rsid w:val="00F43FAD"/>
    <w:rsid w:val="00F4433B"/>
    <w:rsid w:val="00F44844"/>
    <w:rsid w:val="00F449B9"/>
    <w:rsid w:val="00F44AE7"/>
    <w:rsid w:val="00F44CF4"/>
    <w:rsid w:val="00F44ECA"/>
    <w:rsid w:val="00F44FBE"/>
    <w:rsid w:val="00F45185"/>
    <w:rsid w:val="00F451F3"/>
    <w:rsid w:val="00F45224"/>
    <w:rsid w:val="00F453C9"/>
    <w:rsid w:val="00F456C5"/>
    <w:rsid w:val="00F45D66"/>
    <w:rsid w:val="00F45DFA"/>
    <w:rsid w:val="00F45EAB"/>
    <w:rsid w:val="00F46014"/>
    <w:rsid w:val="00F46125"/>
    <w:rsid w:val="00F46177"/>
    <w:rsid w:val="00F46323"/>
    <w:rsid w:val="00F4636C"/>
    <w:rsid w:val="00F4657B"/>
    <w:rsid w:val="00F46595"/>
    <w:rsid w:val="00F4687A"/>
    <w:rsid w:val="00F468ED"/>
    <w:rsid w:val="00F46A1E"/>
    <w:rsid w:val="00F471E1"/>
    <w:rsid w:val="00F473D5"/>
    <w:rsid w:val="00F47471"/>
    <w:rsid w:val="00F474A1"/>
    <w:rsid w:val="00F47515"/>
    <w:rsid w:val="00F4751E"/>
    <w:rsid w:val="00F47651"/>
    <w:rsid w:val="00F476E6"/>
    <w:rsid w:val="00F47958"/>
    <w:rsid w:val="00F47B89"/>
    <w:rsid w:val="00F47C7F"/>
    <w:rsid w:val="00F50109"/>
    <w:rsid w:val="00F5025B"/>
    <w:rsid w:val="00F506C6"/>
    <w:rsid w:val="00F50A28"/>
    <w:rsid w:val="00F50A5C"/>
    <w:rsid w:val="00F50A6D"/>
    <w:rsid w:val="00F50D7C"/>
    <w:rsid w:val="00F50DCF"/>
    <w:rsid w:val="00F51393"/>
    <w:rsid w:val="00F51621"/>
    <w:rsid w:val="00F51742"/>
    <w:rsid w:val="00F51B90"/>
    <w:rsid w:val="00F51BCE"/>
    <w:rsid w:val="00F51BF4"/>
    <w:rsid w:val="00F51C18"/>
    <w:rsid w:val="00F51E85"/>
    <w:rsid w:val="00F521AF"/>
    <w:rsid w:val="00F52407"/>
    <w:rsid w:val="00F527DD"/>
    <w:rsid w:val="00F52B51"/>
    <w:rsid w:val="00F52CC9"/>
    <w:rsid w:val="00F52DD3"/>
    <w:rsid w:val="00F52E24"/>
    <w:rsid w:val="00F531B2"/>
    <w:rsid w:val="00F5336A"/>
    <w:rsid w:val="00F53934"/>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24C"/>
    <w:rsid w:val="00F5637C"/>
    <w:rsid w:val="00F56562"/>
    <w:rsid w:val="00F565F4"/>
    <w:rsid w:val="00F5698F"/>
    <w:rsid w:val="00F570AE"/>
    <w:rsid w:val="00F57445"/>
    <w:rsid w:val="00F57882"/>
    <w:rsid w:val="00F5788B"/>
    <w:rsid w:val="00F57906"/>
    <w:rsid w:val="00F5797A"/>
    <w:rsid w:val="00F579A9"/>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71C"/>
    <w:rsid w:val="00F61810"/>
    <w:rsid w:val="00F618E9"/>
    <w:rsid w:val="00F6191E"/>
    <w:rsid w:val="00F61A0B"/>
    <w:rsid w:val="00F61DED"/>
    <w:rsid w:val="00F6208A"/>
    <w:rsid w:val="00F625CD"/>
    <w:rsid w:val="00F625EB"/>
    <w:rsid w:val="00F62618"/>
    <w:rsid w:val="00F627A8"/>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B1F"/>
    <w:rsid w:val="00F64CA2"/>
    <w:rsid w:val="00F65160"/>
    <w:rsid w:val="00F651F0"/>
    <w:rsid w:val="00F65259"/>
    <w:rsid w:val="00F6532F"/>
    <w:rsid w:val="00F6538B"/>
    <w:rsid w:val="00F65629"/>
    <w:rsid w:val="00F658E4"/>
    <w:rsid w:val="00F65CEF"/>
    <w:rsid w:val="00F65E81"/>
    <w:rsid w:val="00F65E90"/>
    <w:rsid w:val="00F65EDB"/>
    <w:rsid w:val="00F66577"/>
    <w:rsid w:val="00F66784"/>
    <w:rsid w:val="00F667FF"/>
    <w:rsid w:val="00F668E4"/>
    <w:rsid w:val="00F66E65"/>
    <w:rsid w:val="00F66ECA"/>
    <w:rsid w:val="00F66FBD"/>
    <w:rsid w:val="00F670E4"/>
    <w:rsid w:val="00F6711E"/>
    <w:rsid w:val="00F67408"/>
    <w:rsid w:val="00F67569"/>
    <w:rsid w:val="00F6756E"/>
    <w:rsid w:val="00F67A29"/>
    <w:rsid w:val="00F67AA2"/>
    <w:rsid w:val="00F67C3E"/>
    <w:rsid w:val="00F67CD9"/>
    <w:rsid w:val="00F67F37"/>
    <w:rsid w:val="00F70225"/>
    <w:rsid w:val="00F70271"/>
    <w:rsid w:val="00F70557"/>
    <w:rsid w:val="00F70568"/>
    <w:rsid w:val="00F707B3"/>
    <w:rsid w:val="00F708F9"/>
    <w:rsid w:val="00F70943"/>
    <w:rsid w:val="00F70A26"/>
    <w:rsid w:val="00F70A5B"/>
    <w:rsid w:val="00F70BA3"/>
    <w:rsid w:val="00F70C4B"/>
    <w:rsid w:val="00F70D00"/>
    <w:rsid w:val="00F71055"/>
    <w:rsid w:val="00F71498"/>
    <w:rsid w:val="00F715F0"/>
    <w:rsid w:val="00F71976"/>
    <w:rsid w:val="00F71ABB"/>
    <w:rsid w:val="00F71B5A"/>
    <w:rsid w:val="00F71C39"/>
    <w:rsid w:val="00F71D18"/>
    <w:rsid w:val="00F71D1F"/>
    <w:rsid w:val="00F720A2"/>
    <w:rsid w:val="00F7210C"/>
    <w:rsid w:val="00F723B8"/>
    <w:rsid w:val="00F7259B"/>
    <w:rsid w:val="00F727EB"/>
    <w:rsid w:val="00F72B7A"/>
    <w:rsid w:val="00F72FB8"/>
    <w:rsid w:val="00F7302D"/>
    <w:rsid w:val="00F73075"/>
    <w:rsid w:val="00F73461"/>
    <w:rsid w:val="00F73475"/>
    <w:rsid w:val="00F73902"/>
    <w:rsid w:val="00F73B5F"/>
    <w:rsid w:val="00F73C1C"/>
    <w:rsid w:val="00F73F2D"/>
    <w:rsid w:val="00F73FAF"/>
    <w:rsid w:val="00F74119"/>
    <w:rsid w:val="00F74267"/>
    <w:rsid w:val="00F74327"/>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78A"/>
    <w:rsid w:val="00F76A5A"/>
    <w:rsid w:val="00F76A96"/>
    <w:rsid w:val="00F76BC9"/>
    <w:rsid w:val="00F76BDA"/>
    <w:rsid w:val="00F76C79"/>
    <w:rsid w:val="00F77066"/>
    <w:rsid w:val="00F77163"/>
    <w:rsid w:val="00F77356"/>
    <w:rsid w:val="00F775AA"/>
    <w:rsid w:val="00F776F4"/>
    <w:rsid w:val="00F779F4"/>
    <w:rsid w:val="00F77A41"/>
    <w:rsid w:val="00F77A95"/>
    <w:rsid w:val="00F77C8A"/>
    <w:rsid w:val="00F77D90"/>
    <w:rsid w:val="00F77FF7"/>
    <w:rsid w:val="00F801CA"/>
    <w:rsid w:val="00F8022F"/>
    <w:rsid w:val="00F80535"/>
    <w:rsid w:val="00F80876"/>
    <w:rsid w:val="00F81103"/>
    <w:rsid w:val="00F81140"/>
    <w:rsid w:val="00F81478"/>
    <w:rsid w:val="00F814BF"/>
    <w:rsid w:val="00F81A10"/>
    <w:rsid w:val="00F81FBE"/>
    <w:rsid w:val="00F825D3"/>
    <w:rsid w:val="00F827E3"/>
    <w:rsid w:val="00F82825"/>
    <w:rsid w:val="00F82901"/>
    <w:rsid w:val="00F82A05"/>
    <w:rsid w:val="00F82A41"/>
    <w:rsid w:val="00F82A4F"/>
    <w:rsid w:val="00F82A68"/>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80E"/>
    <w:rsid w:val="00F85847"/>
    <w:rsid w:val="00F85B7C"/>
    <w:rsid w:val="00F85CD7"/>
    <w:rsid w:val="00F8603F"/>
    <w:rsid w:val="00F86530"/>
    <w:rsid w:val="00F867ED"/>
    <w:rsid w:val="00F868FE"/>
    <w:rsid w:val="00F86934"/>
    <w:rsid w:val="00F86A8A"/>
    <w:rsid w:val="00F86C72"/>
    <w:rsid w:val="00F86D8B"/>
    <w:rsid w:val="00F86DA0"/>
    <w:rsid w:val="00F86E16"/>
    <w:rsid w:val="00F870D8"/>
    <w:rsid w:val="00F87118"/>
    <w:rsid w:val="00F8716F"/>
    <w:rsid w:val="00F874E8"/>
    <w:rsid w:val="00F876E7"/>
    <w:rsid w:val="00F8774E"/>
    <w:rsid w:val="00F877E9"/>
    <w:rsid w:val="00F87F22"/>
    <w:rsid w:val="00F9011F"/>
    <w:rsid w:val="00F903B8"/>
    <w:rsid w:val="00F903C4"/>
    <w:rsid w:val="00F90468"/>
    <w:rsid w:val="00F90656"/>
    <w:rsid w:val="00F9070B"/>
    <w:rsid w:val="00F90BCE"/>
    <w:rsid w:val="00F90C93"/>
    <w:rsid w:val="00F90E04"/>
    <w:rsid w:val="00F9119B"/>
    <w:rsid w:val="00F914A2"/>
    <w:rsid w:val="00F9158E"/>
    <w:rsid w:val="00F915A1"/>
    <w:rsid w:val="00F9168C"/>
    <w:rsid w:val="00F91781"/>
    <w:rsid w:val="00F91FB5"/>
    <w:rsid w:val="00F920A0"/>
    <w:rsid w:val="00F92401"/>
    <w:rsid w:val="00F9240C"/>
    <w:rsid w:val="00F9242C"/>
    <w:rsid w:val="00F929CE"/>
    <w:rsid w:val="00F92AAA"/>
    <w:rsid w:val="00F930DB"/>
    <w:rsid w:val="00F93142"/>
    <w:rsid w:val="00F933B6"/>
    <w:rsid w:val="00F937CD"/>
    <w:rsid w:val="00F9392A"/>
    <w:rsid w:val="00F93BB2"/>
    <w:rsid w:val="00F93F2F"/>
    <w:rsid w:val="00F93FDB"/>
    <w:rsid w:val="00F94284"/>
    <w:rsid w:val="00F944BD"/>
    <w:rsid w:val="00F944D0"/>
    <w:rsid w:val="00F946E3"/>
    <w:rsid w:val="00F94826"/>
    <w:rsid w:val="00F949E2"/>
    <w:rsid w:val="00F94E4D"/>
    <w:rsid w:val="00F94E77"/>
    <w:rsid w:val="00F94F31"/>
    <w:rsid w:val="00F94F99"/>
    <w:rsid w:val="00F9525D"/>
    <w:rsid w:val="00F95B1E"/>
    <w:rsid w:val="00F95C48"/>
    <w:rsid w:val="00F95D04"/>
    <w:rsid w:val="00F95E94"/>
    <w:rsid w:val="00F95EDD"/>
    <w:rsid w:val="00F960C2"/>
    <w:rsid w:val="00F9611A"/>
    <w:rsid w:val="00F963E9"/>
    <w:rsid w:val="00F9661F"/>
    <w:rsid w:val="00F96A95"/>
    <w:rsid w:val="00F96B61"/>
    <w:rsid w:val="00F96E5E"/>
    <w:rsid w:val="00F96F30"/>
    <w:rsid w:val="00F96FED"/>
    <w:rsid w:val="00F9735C"/>
    <w:rsid w:val="00F976DA"/>
    <w:rsid w:val="00F977B5"/>
    <w:rsid w:val="00F97A25"/>
    <w:rsid w:val="00F97AFF"/>
    <w:rsid w:val="00F97B04"/>
    <w:rsid w:val="00F97F26"/>
    <w:rsid w:val="00FA0133"/>
    <w:rsid w:val="00FA02C2"/>
    <w:rsid w:val="00FA0405"/>
    <w:rsid w:val="00FA07EC"/>
    <w:rsid w:val="00FA1129"/>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55CB"/>
    <w:rsid w:val="00FA57F7"/>
    <w:rsid w:val="00FA6026"/>
    <w:rsid w:val="00FA60A5"/>
    <w:rsid w:val="00FA6518"/>
    <w:rsid w:val="00FA6679"/>
    <w:rsid w:val="00FA6734"/>
    <w:rsid w:val="00FA6B0D"/>
    <w:rsid w:val="00FA6B6A"/>
    <w:rsid w:val="00FA6C85"/>
    <w:rsid w:val="00FA6E14"/>
    <w:rsid w:val="00FA6F35"/>
    <w:rsid w:val="00FA7008"/>
    <w:rsid w:val="00FA7357"/>
    <w:rsid w:val="00FA739C"/>
    <w:rsid w:val="00FA73B3"/>
    <w:rsid w:val="00FA7463"/>
    <w:rsid w:val="00FA786F"/>
    <w:rsid w:val="00FA7BB4"/>
    <w:rsid w:val="00FA7C68"/>
    <w:rsid w:val="00FA7CC5"/>
    <w:rsid w:val="00FB0363"/>
    <w:rsid w:val="00FB05A6"/>
    <w:rsid w:val="00FB065A"/>
    <w:rsid w:val="00FB0701"/>
    <w:rsid w:val="00FB077C"/>
    <w:rsid w:val="00FB0878"/>
    <w:rsid w:val="00FB08E6"/>
    <w:rsid w:val="00FB0B07"/>
    <w:rsid w:val="00FB0B82"/>
    <w:rsid w:val="00FB0B9C"/>
    <w:rsid w:val="00FB0E28"/>
    <w:rsid w:val="00FB0EE3"/>
    <w:rsid w:val="00FB1091"/>
    <w:rsid w:val="00FB1575"/>
    <w:rsid w:val="00FB176E"/>
    <w:rsid w:val="00FB1B74"/>
    <w:rsid w:val="00FB1F57"/>
    <w:rsid w:val="00FB201A"/>
    <w:rsid w:val="00FB20D1"/>
    <w:rsid w:val="00FB210A"/>
    <w:rsid w:val="00FB213E"/>
    <w:rsid w:val="00FB2272"/>
    <w:rsid w:val="00FB2410"/>
    <w:rsid w:val="00FB26AF"/>
    <w:rsid w:val="00FB278F"/>
    <w:rsid w:val="00FB286C"/>
    <w:rsid w:val="00FB2AD5"/>
    <w:rsid w:val="00FB2B1D"/>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5DF1"/>
    <w:rsid w:val="00FB6116"/>
    <w:rsid w:val="00FB65B8"/>
    <w:rsid w:val="00FB6909"/>
    <w:rsid w:val="00FB691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64C"/>
    <w:rsid w:val="00FC1755"/>
    <w:rsid w:val="00FC1853"/>
    <w:rsid w:val="00FC1914"/>
    <w:rsid w:val="00FC21B8"/>
    <w:rsid w:val="00FC21C4"/>
    <w:rsid w:val="00FC223A"/>
    <w:rsid w:val="00FC23D0"/>
    <w:rsid w:val="00FC245F"/>
    <w:rsid w:val="00FC272C"/>
    <w:rsid w:val="00FC29D0"/>
    <w:rsid w:val="00FC29FF"/>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CE0"/>
    <w:rsid w:val="00FC6E67"/>
    <w:rsid w:val="00FC6F7B"/>
    <w:rsid w:val="00FC6FEA"/>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570"/>
    <w:rsid w:val="00FD273A"/>
    <w:rsid w:val="00FD29DE"/>
    <w:rsid w:val="00FD2A48"/>
    <w:rsid w:val="00FD2A81"/>
    <w:rsid w:val="00FD2AC8"/>
    <w:rsid w:val="00FD2AEF"/>
    <w:rsid w:val="00FD2B1F"/>
    <w:rsid w:val="00FD2C2A"/>
    <w:rsid w:val="00FD2CFC"/>
    <w:rsid w:val="00FD2DD2"/>
    <w:rsid w:val="00FD2F05"/>
    <w:rsid w:val="00FD34EC"/>
    <w:rsid w:val="00FD354A"/>
    <w:rsid w:val="00FD370D"/>
    <w:rsid w:val="00FD3B28"/>
    <w:rsid w:val="00FD3B55"/>
    <w:rsid w:val="00FD406F"/>
    <w:rsid w:val="00FD437B"/>
    <w:rsid w:val="00FD49D3"/>
    <w:rsid w:val="00FD4BB3"/>
    <w:rsid w:val="00FD4EF4"/>
    <w:rsid w:val="00FD531F"/>
    <w:rsid w:val="00FD53D9"/>
    <w:rsid w:val="00FD54B9"/>
    <w:rsid w:val="00FD565D"/>
    <w:rsid w:val="00FD574C"/>
    <w:rsid w:val="00FD5A50"/>
    <w:rsid w:val="00FD5AFF"/>
    <w:rsid w:val="00FD5D43"/>
    <w:rsid w:val="00FD60A4"/>
    <w:rsid w:val="00FD616B"/>
    <w:rsid w:val="00FD63E7"/>
    <w:rsid w:val="00FD66FB"/>
    <w:rsid w:val="00FD6D90"/>
    <w:rsid w:val="00FD6E77"/>
    <w:rsid w:val="00FD71B9"/>
    <w:rsid w:val="00FD7283"/>
    <w:rsid w:val="00FD7351"/>
    <w:rsid w:val="00FD747B"/>
    <w:rsid w:val="00FD74A9"/>
    <w:rsid w:val="00FD7579"/>
    <w:rsid w:val="00FD7653"/>
    <w:rsid w:val="00FD7DD9"/>
    <w:rsid w:val="00FD7EDF"/>
    <w:rsid w:val="00FD7F74"/>
    <w:rsid w:val="00FD7F93"/>
    <w:rsid w:val="00FD7F9E"/>
    <w:rsid w:val="00FE040A"/>
    <w:rsid w:val="00FE048C"/>
    <w:rsid w:val="00FE05B4"/>
    <w:rsid w:val="00FE0797"/>
    <w:rsid w:val="00FE07E6"/>
    <w:rsid w:val="00FE0A42"/>
    <w:rsid w:val="00FE0C19"/>
    <w:rsid w:val="00FE0C3D"/>
    <w:rsid w:val="00FE0E64"/>
    <w:rsid w:val="00FE10A3"/>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3FF1"/>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A22"/>
    <w:rsid w:val="00FE5C6A"/>
    <w:rsid w:val="00FE612A"/>
    <w:rsid w:val="00FE62FF"/>
    <w:rsid w:val="00FE6497"/>
    <w:rsid w:val="00FE65F0"/>
    <w:rsid w:val="00FE6D4D"/>
    <w:rsid w:val="00FE6E6B"/>
    <w:rsid w:val="00FE7015"/>
    <w:rsid w:val="00FE7234"/>
    <w:rsid w:val="00FE733A"/>
    <w:rsid w:val="00FE74A0"/>
    <w:rsid w:val="00FE7572"/>
    <w:rsid w:val="00FE78F4"/>
    <w:rsid w:val="00FE79AC"/>
    <w:rsid w:val="00FE7ADD"/>
    <w:rsid w:val="00FE7C6B"/>
    <w:rsid w:val="00FE7D27"/>
    <w:rsid w:val="00FE7DAC"/>
    <w:rsid w:val="00FE7F2B"/>
    <w:rsid w:val="00FF0050"/>
    <w:rsid w:val="00FF02D4"/>
    <w:rsid w:val="00FF02E0"/>
    <w:rsid w:val="00FF0627"/>
    <w:rsid w:val="00FF0D80"/>
    <w:rsid w:val="00FF1114"/>
    <w:rsid w:val="00FF1534"/>
    <w:rsid w:val="00FF1558"/>
    <w:rsid w:val="00FF157E"/>
    <w:rsid w:val="00FF19A4"/>
    <w:rsid w:val="00FF1CA6"/>
    <w:rsid w:val="00FF215D"/>
    <w:rsid w:val="00FF221A"/>
    <w:rsid w:val="00FF2374"/>
    <w:rsid w:val="00FF23EA"/>
    <w:rsid w:val="00FF2A45"/>
    <w:rsid w:val="00FF2EB9"/>
    <w:rsid w:val="00FF303B"/>
    <w:rsid w:val="00FF31E4"/>
    <w:rsid w:val="00FF34DD"/>
    <w:rsid w:val="00FF37CE"/>
    <w:rsid w:val="00FF38BF"/>
    <w:rsid w:val="00FF3A48"/>
    <w:rsid w:val="00FF44EA"/>
    <w:rsid w:val="00FF468B"/>
    <w:rsid w:val="00FF46E1"/>
    <w:rsid w:val="00FF5216"/>
    <w:rsid w:val="00FF5520"/>
    <w:rsid w:val="00FF553A"/>
    <w:rsid w:val="00FF554A"/>
    <w:rsid w:val="00FF59ED"/>
    <w:rsid w:val="00FF5B38"/>
    <w:rsid w:val="00FF61BC"/>
    <w:rsid w:val="00FF62A7"/>
    <w:rsid w:val="00FF644F"/>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5B490F"/>
    <w:rsid w:val="0360437B"/>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965968"/>
    <w:rsid w:val="0797640E"/>
    <w:rsid w:val="079768E0"/>
    <w:rsid w:val="07985049"/>
    <w:rsid w:val="07996370"/>
    <w:rsid w:val="079B1264"/>
    <w:rsid w:val="079C0EB8"/>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545C1F"/>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527AB"/>
    <w:rsid w:val="0B594D3B"/>
    <w:rsid w:val="0B5E0525"/>
    <w:rsid w:val="0B627E12"/>
    <w:rsid w:val="0B65171B"/>
    <w:rsid w:val="0B6B272A"/>
    <w:rsid w:val="0B6C1381"/>
    <w:rsid w:val="0B6D1F77"/>
    <w:rsid w:val="0B723D3E"/>
    <w:rsid w:val="0B7957E9"/>
    <w:rsid w:val="0B7A50DB"/>
    <w:rsid w:val="0B7E624E"/>
    <w:rsid w:val="0B7E653B"/>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B64B38"/>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D5968"/>
    <w:rsid w:val="0D7E7590"/>
    <w:rsid w:val="0D8107A5"/>
    <w:rsid w:val="0D8952C8"/>
    <w:rsid w:val="0D902AA1"/>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566D6"/>
    <w:rsid w:val="0F334F38"/>
    <w:rsid w:val="0F374D10"/>
    <w:rsid w:val="0F390E3D"/>
    <w:rsid w:val="0F3B729A"/>
    <w:rsid w:val="0F477871"/>
    <w:rsid w:val="0F477973"/>
    <w:rsid w:val="0F4B3454"/>
    <w:rsid w:val="0F521E2E"/>
    <w:rsid w:val="0F5313BA"/>
    <w:rsid w:val="0F5801E9"/>
    <w:rsid w:val="0F5C4C71"/>
    <w:rsid w:val="0F5E7046"/>
    <w:rsid w:val="0F675A2D"/>
    <w:rsid w:val="0F7877BC"/>
    <w:rsid w:val="0F8116C6"/>
    <w:rsid w:val="0F927670"/>
    <w:rsid w:val="0F977AA3"/>
    <w:rsid w:val="0F9D2A7E"/>
    <w:rsid w:val="0F9D727A"/>
    <w:rsid w:val="0FA54926"/>
    <w:rsid w:val="0FC11A21"/>
    <w:rsid w:val="0FC230B4"/>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347954"/>
    <w:rsid w:val="113B4AF5"/>
    <w:rsid w:val="113D45ED"/>
    <w:rsid w:val="11463C69"/>
    <w:rsid w:val="114B2327"/>
    <w:rsid w:val="11537076"/>
    <w:rsid w:val="115759CE"/>
    <w:rsid w:val="115808BE"/>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E632AB"/>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CD45F6"/>
    <w:rsid w:val="12DA12F7"/>
    <w:rsid w:val="12E0156B"/>
    <w:rsid w:val="12F00E7B"/>
    <w:rsid w:val="12F85E8C"/>
    <w:rsid w:val="12F95EB4"/>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1555F"/>
    <w:rsid w:val="135B7D59"/>
    <w:rsid w:val="135C41A2"/>
    <w:rsid w:val="135D0726"/>
    <w:rsid w:val="13667089"/>
    <w:rsid w:val="1374798D"/>
    <w:rsid w:val="137F2E1F"/>
    <w:rsid w:val="13834E54"/>
    <w:rsid w:val="138C3BB4"/>
    <w:rsid w:val="138E21E8"/>
    <w:rsid w:val="13A46633"/>
    <w:rsid w:val="13A57CC6"/>
    <w:rsid w:val="13A64D44"/>
    <w:rsid w:val="13A71807"/>
    <w:rsid w:val="13AA36AA"/>
    <w:rsid w:val="13AA72DA"/>
    <w:rsid w:val="13AE4A5F"/>
    <w:rsid w:val="13B4098E"/>
    <w:rsid w:val="13B62320"/>
    <w:rsid w:val="13C673D1"/>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46462"/>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46CE1"/>
    <w:rsid w:val="16570F3D"/>
    <w:rsid w:val="16572EE6"/>
    <w:rsid w:val="16573D94"/>
    <w:rsid w:val="165F0C11"/>
    <w:rsid w:val="16660F5F"/>
    <w:rsid w:val="166A6944"/>
    <w:rsid w:val="166D0B60"/>
    <w:rsid w:val="16764363"/>
    <w:rsid w:val="167F4E63"/>
    <w:rsid w:val="16837FDA"/>
    <w:rsid w:val="1684192E"/>
    <w:rsid w:val="168B1464"/>
    <w:rsid w:val="168E0B29"/>
    <w:rsid w:val="1698607C"/>
    <w:rsid w:val="16A6025D"/>
    <w:rsid w:val="16A9449F"/>
    <w:rsid w:val="16AC6719"/>
    <w:rsid w:val="16AD2E93"/>
    <w:rsid w:val="16AE155D"/>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B4688"/>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0581E"/>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472B07"/>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D5CB0"/>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9445B"/>
    <w:rsid w:val="1929257A"/>
    <w:rsid w:val="19296C8F"/>
    <w:rsid w:val="192B582F"/>
    <w:rsid w:val="192F7BEE"/>
    <w:rsid w:val="193C5189"/>
    <w:rsid w:val="193D2F9C"/>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02518"/>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5681C"/>
    <w:rsid w:val="1C6611FF"/>
    <w:rsid w:val="1C6E29AB"/>
    <w:rsid w:val="1C6E5EB5"/>
    <w:rsid w:val="1C7026A5"/>
    <w:rsid w:val="1C787478"/>
    <w:rsid w:val="1C7A4B33"/>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B4D9C"/>
    <w:rsid w:val="1D0C1DDC"/>
    <w:rsid w:val="1D0D0561"/>
    <w:rsid w:val="1D132ACA"/>
    <w:rsid w:val="1D2B0F93"/>
    <w:rsid w:val="1D315EEC"/>
    <w:rsid w:val="1D316B5C"/>
    <w:rsid w:val="1D320508"/>
    <w:rsid w:val="1D33002D"/>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8677A8"/>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7FA6"/>
    <w:rsid w:val="1E1A488E"/>
    <w:rsid w:val="1E252837"/>
    <w:rsid w:val="1E291941"/>
    <w:rsid w:val="1E2B5964"/>
    <w:rsid w:val="1E2E2CE1"/>
    <w:rsid w:val="1E300851"/>
    <w:rsid w:val="1E301FEE"/>
    <w:rsid w:val="1E343DC7"/>
    <w:rsid w:val="1E3C5518"/>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E19ED"/>
    <w:rsid w:val="1F3F7CB8"/>
    <w:rsid w:val="1F4446D7"/>
    <w:rsid w:val="1F454DA9"/>
    <w:rsid w:val="1F477D89"/>
    <w:rsid w:val="1F504A65"/>
    <w:rsid w:val="1F507664"/>
    <w:rsid w:val="1F544B9B"/>
    <w:rsid w:val="1F576A45"/>
    <w:rsid w:val="1F6037D1"/>
    <w:rsid w:val="1F61588F"/>
    <w:rsid w:val="1F637F5A"/>
    <w:rsid w:val="1F764C52"/>
    <w:rsid w:val="1F792C3A"/>
    <w:rsid w:val="1F7C64ED"/>
    <w:rsid w:val="1F802382"/>
    <w:rsid w:val="1F9A7DD3"/>
    <w:rsid w:val="1FA35CF7"/>
    <w:rsid w:val="1FAA54F7"/>
    <w:rsid w:val="1FAE6BEB"/>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75003E"/>
    <w:rsid w:val="217A71B3"/>
    <w:rsid w:val="218414ED"/>
    <w:rsid w:val="218F158A"/>
    <w:rsid w:val="21927FFF"/>
    <w:rsid w:val="219354AA"/>
    <w:rsid w:val="2196164B"/>
    <w:rsid w:val="2196788C"/>
    <w:rsid w:val="21A57D1B"/>
    <w:rsid w:val="21B34081"/>
    <w:rsid w:val="21B76CF4"/>
    <w:rsid w:val="21BC401D"/>
    <w:rsid w:val="21BE61E3"/>
    <w:rsid w:val="21BF1C5A"/>
    <w:rsid w:val="21C618F4"/>
    <w:rsid w:val="21CC7D65"/>
    <w:rsid w:val="21D33066"/>
    <w:rsid w:val="21DC04F8"/>
    <w:rsid w:val="21DC4656"/>
    <w:rsid w:val="21E03CE8"/>
    <w:rsid w:val="21E5678C"/>
    <w:rsid w:val="21E8009D"/>
    <w:rsid w:val="21EC66F9"/>
    <w:rsid w:val="21F27385"/>
    <w:rsid w:val="21F477AF"/>
    <w:rsid w:val="21F80754"/>
    <w:rsid w:val="22122053"/>
    <w:rsid w:val="221500FE"/>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63D63"/>
    <w:rsid w:val="22677532"/>
    <w:rsid w:val="226D0C21"/>
    <w:rsid w:val="226F2BB2"/>
    <w:rsid w:val="22721973"/>
    <w:rsid w:val="22721E20"/>
    <w:rsid w:val="227434D8"/>
    <w:rsid w:val="22882272"/>
    <w:rsid w:val="229C146B"/>
    <w:rsid w:val="229F5B62"/>
    <w:rsid w:val="22A27774"/>
    <w:rsid w:val="22AA38D5"/>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9372F"/>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E125B"/>
    <w:rsid w:val="280F0B82"/>
    <w:rsid w:val="28214635"/>
    <w:rsid w:val="282928B7"/>
    <w:rsid w:val="28323846"/>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E162B"/>
    <w:rsid w:val="291F06CA"/>
    <w:rsid w:val="292C21F7"/>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03771"/>
    <w:rsid w:val="29D905A6"/>
    <w:rsid w:val="29E705C4"/>
    <w:rsid w:val="29EB5B61"/>
    <w:rsid w:val="29EF69C0"/>
    <w:rsid w:val="29F50529"/>
    <w:rsid w:val="29F6357B"/>
    <w:rsid w:val="29F64D54"/>
    <w:rsid w:val="2A0011E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917182"/>
    <w:rsid w:val="2A920759"/>
    <w:rsid w:val="2A974BCB"/>
    <w:rsid w:val="2A9C49E4"/>
    <w:rsid w:val="2AA908D0"/>
    <w:rsid w:val="2AA95D82"/>
    <w:rsid w:val="2AB90F00"/>
    <w:rsid w:val="2ABB429B"/>
    <w:rsid w:val="2AC64A5F"/>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8C075F"/>
    <w:rsid w:val="2B98046F"/>
    <w:rsid w:val="2B990220"/>
    <w:rsid w:val="2B9F7005"/>
    <w:rsid w:val="2BA07465"/>
    <w:rsid w:val="2BA5313A"/>
    <w:rsid w:val="2BA56072"/>
    <w:rsid w:val="2BA62DB5"/>
    <w:rsid w:val="2BA90775"/>
    <w:rsid w:val="2BB259E6"/>
    <w:rsid w:val="2BC636A5"/>
    <w:rsid w:val="2BCA539C"/>
    <w:rsid w:val="2BD3485D"/>
    <w:rsid w:val="2BEA572B"/>
    <w:rsid w:val="2BEF1332"/>
    <w:rsid w:val="2BF37482"/>
    <w:rsid w:val="2BFC604E"/>
    <w:rsid w:val="2C014C9D"/>
    <w:rsid w:val="2C04740C"/>
    <w:rsid w:val="2C0504F8"/>
    <w:rsid w:val="2C0577B1"/>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52C31"/>
    <w:rsid w:val="31E76A1E"/>
    <w:rsid w:val="31EE7E78"/>
    <w:rsid w:val="31F97DDD"/>
    <w:rsid w:val="32001F8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201A19"/>
    <w:rsid w:val="333702E1"/>
    <w:rsid w:val="33371942"/>
    <w:rsid w:val="333A1999"/>
    <w:rsid w:val="33403AD0"/>
    <w:rsid w:val="334324D3"/>
    <w:rsid w:val="334E1283"/>
    <w:rsid w:val="334E71AC"/>
    <w:rsid w:val="33516F0A"/>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33A81"/>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55FE7"/>
    <w:rsid w:val="362F44EC"/>
    <w:rsid w:val="363139D2"/>
    <w:rsid w:val="36380784"/>
    <w:rsid w:val="363A6D22"/>
    <w:rsid w:val="365C692E"/>
    <w:rsid w:val="3664672E"/>
    <w:rsid w:val="36684B85"/>
    <w:rsid w:val="36694323"/>
    <w:rsid w:val="367A12DB"/>
    <w:rsid w:val="36871919"/>
    <w:rsid w:val="368D0336"/>
    <w:rsid w:val="36993AD8"/>
    <w:rsid w:val="369C1413"/>
    <w:rsid w:val="369E16D7"/>
    <w:rsid w:val="36A3533D"/>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934FA"/>
    <w:rsid w:val="36FF6DEB"/>
    <w:rsid w:val="37047996"/>
    <w:rsid w:val="37072335"/>
    <w:rsid w:val="370D1324"/>
    <w:rsid w:val="371015D4"/>
    <w:rsid w:val="37144AD8"/>
    <w:rsid w:val="371465B0"/>
    <w:rsid w:val="371B2D39"/>
    <w:rsid w:val="37261B8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A4F69"/>
    <w:rsid w:val="385F7C16"/>
    <w:rsid w:val="387265C4"/>
    <w:rsid w:val="387811A2"/>
    <w:rsid w:val="38834298"/>
    <w:rsid w:val="38866914"/>
    <w:rsid w:val="38934508"/>
    <w:rsid w:val="389A6219"/>
    <w:rsid w:val="389C197D"/>
    <w:rsid w:val="38A53CD2"/>
    <w:rsid w:val="38A718F8"/>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1F4910"/>
    <w:rsid w:val="3B237FE2"/>
    <w:rsid w:val="3B257B7C"/>
    <w:rsid w:val="3B2E4EF4"/>
    <w:rsid w:val="3B415600"/>
    <w:rsid w:val="3B452280"/>
    <w:rsid w:val="3B4B4611"/>
    <w:rsid w:val="3B555758"/>
    <w:rsid w:val="3B556447"/>
    <w:rsid w:val="3B59157A"/>
    <w:rsid w:val="3B5A461E"/>
    <w:rsid w:val="3B5D028A"/>
    <w:rsid w:val="3B6D0581"/>
    <w:rsid w:val="3B6E1A34"/>
    <w:rsid w:val="3B794E41"/>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364CE5"/>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055A0"/>
    <w:rsid w:val="3E111D45"/>
    <w:rsid w:val="3E1565B5"/>
    <w:rsid w:val="3E1B0CF6"/>
    <w:rsid w:val="3E1B763A"/>
    <w:rsid w:val="3E1D490C"/>
    <w:rsid w:val="3E1F67AC"/>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745F4"/>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14244F"/>
    <w:rsid w:val="40224723"/>
    <w:rsid w:val="402C5CC2"/>
    <w:rsid w:val="402C7086"/>
    <w:rsid w:val="40313493"/>
    <w:rsid w:val="4036300F"/>
    <w:rsid w:val="40366445"/>
    <w:rsid w:val="40374A52"/>
    <w:rsid w:val="403C3075"/>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9D459F"/>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0F3538E"/>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3FF7C6D"/>
    <w:rsid w:val="44064267"/>
    <w:rsid w:val="440A5B01"/>
    <w:rsid w:val="44124AB7"/>
    <w:rsid w:val="4412613F"/>
    <w:rsid w:val="44165D48"/>
    <w:rsid w:val="441C42F4"/>
    <w:rsid w:val="441F0817"/>
    <w:rsid w:val="441F3CB6"/>
    <w:rsid w:val="44230F47"/>
    <w:rsid w:val="4426547A"/>
    <w:rsid w:val="442A33F4"/>
    <w:rsid w:val="44302CAB"/>
    <w:rsid w:val="4431690E"/>
    <w:rsid w:val="44465D2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3C0ADB"/>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67489"/>
    <w:rsid w:val="47AE368F"/>
    <w:rsid w:val="47BD7E3A"/>
    <w:rsid w:val="47CB120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F1B"/>
    <w:rsid w:val="48615B6E"/>
    <w:rsid w:val="48633D18"/>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2288A"/>
    <w:rsid w:val="4B0346BA"/>
    <w:rsid w:val="4B04025E"/>
    <w:rsid w:val="4B045160"/>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D62466"/>
    <w:rsid w:val="4BE27C81"/>
    <w:rsid w:val="4BED0DF8"/>
    <w:rsid w:val="4BEE7571"/>
    <w:rsid w:val="4C021DD3"/>
    <w:rsid w:val="4C053F9C"/>
    <w:rsid w:val="4C057789"/>
    <w:rsid w:val="4C0D6866"/>
    <w:rsid w:val="4C0E4DDE"/>
    <w:rsid w:val="4C0F1FA0"/>
    <w:rsid w:val="4C1A44FD"/>
    <w:rsid w:val="4C222801"/>
    <w:rsid w:val="4C2744DE"/>
    <w:rsid w:val="4C366339"/>
    <w:rsid w:val="4C3900BA"/>
    <w:rsid w:val="4C3972A1"/>
    <w:rsid w:val="4C443324"/>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A0324A"/>
    <w:rsid w:val="4DA3314C"/>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86F78"/>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1C46E0"/>
    <w:rsid w:val="5021442D"/>
    <w:rsid w:val="502226B7"/>
    <w:rsid w:val="5034215C"/>
    <w:rsid w:val="503625F2"/>
    <w:rsid w:val="503A6544"/>
    <w:rsid w:val="503C53AC"/>
    <w:rsid w:val="5046799C"/>
    <w:rsid w:val="50535CB7"/>
    <w:rsid w:val="505A42A1"/>
    <w:rsid w:val="505B684C"/>
    <w:rsid w:val="50697F59"/>
    <w:rsid w:val="50710328"/>
    <w:rsid w:val="50715A85"/>
    <w:rsid w:val="50734618"/>
    <w:rsid w:val="5073496F"/>
    <w:rsid w:val="508E3450"/>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6A2A12"/>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514EF"/>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34C93"/>
    <w:rsid w:val="5247336B"/>
    <w:rsid w:val="524A5C68"/>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42816"/>
    <w:rsid w:val="52FE47A9"/>
    <w:rsid w:val="52FF227C"/>
    <w:rsid w:val="53045931"/>
    <w:rsid w:val="53063DBD"/>
    <w:rsid w:val="53172A50"/>
    <w:rsid w:val="531F08E1"/>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878FA"/>
    <w:rsid w:val="548A1E4E"/>
    <w:rsid w:val="548D289E"/>
    <w:rsid w:val="54910BA4"/>
    <w:rsid w:val="549A0616"/>
    <w:rsid w:val="549B20E6"/>
    <w:rsid w:val="549E3FD7"/>
    <w:rsid w:val="54A60315"/>
    <w:rsid w:val="54B86248"/>
    <w:rsid w:val="54C24B82"/>
    <w:rsid w:val="54C50B9C"/>
    <w:rsid w:val="54CA3C93"/>
    <w:rsid w:val="54D00FCE"/>
    <w:rsid w:val="54D51870"/>
    <w:rsid w:val="54D90E80"/>
    <w:rsid w:val="54E21F4F"/>
    <w:rsid w:val="54E71077"/>
    <w:rsid w:val="54E925A9"/>
    <w:rsid w:val="54F54248"/>
    <w:rsid w:val="551908BF"/>
    <w:rsid w:val="551F3C82"/>
    <w:rsid w:val="55213B26"/>
    <w:rsid w:val="552524A9"/>
    <w:rsid w:val="55270ECD"/>
    <w:rsid w:val="552924E6"/>
    <w:rsid w:val="552C3CEB"/>
    <w:rsid w:val="552D19C6"/>
    <w:rsid w:val="552D7D08"/>
    <w:rsid w:val="55327DE8"/>
    <w:rsid w:val="5534227F"/>
    <w:rsid w:val="55353746"/>
    <w:rsid w:val="5536380F"/>
    <w:rsid w:val="55396816"/>
    <w:rsid w:val="553A166A"/>
    <w:rsid w:val="553D4D07"/>
    <w:rsid w:val="554342CA"/>
    <w:rsid w:val="554430DF"/>
    <w:rsid w:val="554D7803"/>
    <w:rsid w:val="554E687A"/>
    <w:rsid w:val="55516532"/>
    <w:rsid w:val="555A0E30"/>
    <w:rsid w:val="555B1111"/>
    <w:rsid w:val="555B2944"/>
    <w:rsid w:val="55694AF9"/>
    <w:rsid w:val="556F7E62"/>
    <w:rsid w:val="5576748A"/>
    <w:rsid w:val="55781DD9"/>
    <w:rsid w:val="55792861"/>
    <w:rsid w:val="557940BC"/>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C48A4"/>
    <w:rsid w:val="562E289A"/>
    <w:rsid w:val="56324964"/>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46E8D"/>
    <w:rsid w:val="57711DF8"/>
    <w:rsid w:val="577269D1"/>
    <w:rsid w:val="577D7C19"/>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12126"/>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F68A2"/>
    <w:rsid w:val="5C010EEF"/>
    <w:rsid w:val="5C152995"/>
    <w:rsid w:val="5C1A0B69"/>
    <w:rsid w:val="5C2E0ABA"/>
    <w:rsid w:val="5C4302AF"/>
    <w:rsid w:val="5C496E06"/>
    <w:rsid w:val="5C501594"/>
    <w:rsid w:val="5C530A3F"/>
    <w:rsid w:val="5C533B56"/>
    <w:rsid w:val="5C5820E1"/>
    <w:rsid w:val="5C63455C"/>
    <w:rsid w:val="5C690B0C"/>
    <w:rsid w:val="5C7103F1"/>
    <w:rsid w:val="5C734616"/>
    <w:rsid w:val="5C8E4D46"/>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BF7AFC"/>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B0251"/>
    <w:rsid w:val="5F5D2245"/>
    <w:rsid w:val="5F5F4C16"/>
    <w:rsid w:val="5F6A0B5D"/>
    <w:rsid w:val="5F6C211E"/>
    <w:rsid w:val="5F727DD0"/>
    <w:rsid w:val="5F7536CD"/>
    <w:rsid w:val="5F794FC5"/>
    <w:rsid w:val="5F7D7874"/>
    <w:rsid w:val="5F7F4748"/>
    <w:rsid w:val="5F872BDD"/>
    <w:rsid w:val="5F9014AE"/>
    <w:rsid w:val="5F9A3324"/>
    <w:rsid w:val="5FA2777D"/>
    <w:rsid w:val="5FA55820"/>
    <w:rsid w:val="5FA948D4"/>
    <w:rsid w:val="5FB372F0"/>
    <w:rsid w:val="5FC017AD"/>
    <w:rsid w:val="5FC729F3"/>
    <w:rsid w:val="5FC83815"/>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4F6E"/>
    <w:rsid w:val="635C28DF"/>
    <w:rsid w:val="63602152"/>
    <w:rsid w:val="636075B2"/>
    <w:rsid w:val="63652712"/>
    <w:rsid w:val="636A0F15"/>
    <w:rsid w:val="637A63EB"/>
    <w:rsid w:val="6385218B"/>
    <w:rsid w:val="638541CF"/>
    <w:rsid w:val="63864A92"/>
    <w:rsid w:val="639154D4"/>
    <w:rsid w:val="639A0875"/>
    <w:rsid w:val="63A17DFD"/>
    <w:rsid w:val="63AB1FE1"/>
    <w:rsid w:val="63B5452C"/>
    <w:rsid w:val="63B76AE2"/>
    <w:rsid w:val="63BD439C"/>
    <w:rsid w:val="63BD7C68"/>
    <w:rsid w:val="63C41DD1"/>
    <w:rsid w:val="63C72372"/>
    <w:rsid w:val="63C977A8"/>
    <w:rsid w:val="63D25757"/>
    <w:rsid w:val="63D32D5D"/>
    <w:rsid w:val="63D72CE7"/>
    <w:rsid w:val="63E03FEA"/>
    <w:rsid w:val="63E33D27"/>
    <w:rsid w:val="63E96742"/>
    <w:rsid w:val="63F25DA5"/>
    <w:rsid w:val="63F3481A"/>
    <w:rsid w:val="63FC5574"/>
    <w:rsid w:val="6401570F"/>
    <w:rsid w:val="6405483D"/>
    <w:rsid w:val="640C5C73"/>
    <w:rsid w:val="640E6446"/>
    <w:rsid w:val="6410782B"/>
    <w:rsid w:val="64131ACE"/>
    <w:rsid w:val="64193316"/>
    <w:rsid w:val="641E4A63"/>
    <w:rsid w:val="641F6408"/>
    <w:rsid w:val="64267B2C"/>
    <w:rsid w:val="64274A73"/>
    <w:rsid w:val="642B5677"/>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15C1B"/>
    <w:rsid w:val="653F3F4B"/>
    <w:rsid w:val="65442614"/>
    <w:rsid w:val="65483234"/>
    <w:rsid w:val="654A70DD"/>
    <w:rsid w:val="65506794"/>
    <w:rsid w:val="65572F3C"/>
    <w:rsid w:val="655A3450"/>
    <w:rsid w:val="655E4E68"/>
    <w:rsid w:val="656503D7"/>
    <w:rsid w:val="657024EB"/>
    <w:rsid w:val="6570285A"/>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9B2E0F"/>
    <w:rsid w:val="66A31556"/>
    <w:rsid w:val="66AB4650"/>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41FE9"/>
    <w:rsid w:val="67686498"/>
    <w:rsid w:val="676947A2"/>
    <w:rsid w:val="676A3201"/>
    <w:rsid w:val="676E1DA6"/>
    <w:rsid w:val="676F3DA1"/>
    <w:rsid w:val="6770670C"/>
    <w:rsid w:val="677C799E"/>
    <w:rsid w:val="67827DF9"/>
    <w:rsid w:val="67834F83"/>
    <w:rsid w:val="67987A86"/>
    <w:rsid w:val="67990B56"/>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4101FB"/>
    <w:rsid w:val="695529DF"/>
    <w:rsid w:val="695837D7"/>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592BF1"/>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B2C7C"/>
    <w:rsid w:val="6AAD12D9"/>
    <w:rsid w:val="6AB602C2"/>
    <w:rsid w:val="6AB63510"/>
    <w:rsid w:val="6AB943EE"/>
    <w:rsid w:val="6AC032BC"/>
    <w:rsid w:val="6AC8092A"/>
    <w:rsid w:val="6AD06A6E"/>
    <w:rsid w:val="6AD8058D"/>
    <w:rsid w:val="6AE0794B"/>
    <w:rsid w:val="6AE1028F"/>
    <w:rsid w:val="6AE64F06"/>
    <w:rsid w:val="6AF84026"/>
    <w:rsid w:val="6B057C21"/>
    <w:rsid w:val="6B0700FD"/>
    <w:rsid w:val="6B0C3251"/>
    <w:rsid w:val="6B0D7E95"/>
    <w:rsid w:val="6B1075DB"/>
    <w:rsid w:val="6B121070"/>
    <w:rsid w:val="6B241E45"/>
    <w:rsid w:val="6B2647A5"/>
    <w:rsid w:val="6B2A4845"/>
    <w:rsid w:val="6B341C41"/>
    <w:rsid w:val="6B35201A"/>
    <w:rsid w:val="6B4271B9"/>
    <w:rsid w:val="6B484B34"/>
    <w:rsid w:val="6B4C712F"/>
    <w:rsid w:val="6B501AD4"/>
    <w:rsid w:val="6B5743C8"/>
    <w:rsid w:val="6B585012"/>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33697"/>
    <w:rsid w:val="702F7F84"/>
    <w:rsid w:val="704622D4"/>
    <w:rsid w:val="70513178"/>
    <w:rsid w:val="70515849"/>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1D34"/>
    <w:rsid w:val="71FE2ACC"/>
    <w:rsid w:val="72015588"/>
    <w:rsid w:val="72087B85"/>
    <w:rsid w:val="720F3321"/>
    <w:rsid w:val="72116C3F"/>
    <w:rsid w:val="72191DE7"/>
    <w:rsid w:val="721C5A4B"/>
    <w:rsid w:val="721F2961"/>
    <w:rsid w:val="72212169"/>
    <w:rsid w:val="722B6D3C"/>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760F2"/>
    <w:rsid w:val="73B00CC3"/>
    <w:rsid w:val="73BD2509"/>
    <w:rsid w:val="73C55A94"/>
    <w:rsid w:val="73D63DCA"/>
    <w:rsid w:val="73DD45E1"/>
    <w:rsid w:val="73FA0DAA"/>
    <w:rsid w:val="73FF104A"/>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43531"/>
    <w:rsid w:val="75B54E5D"/>
    <w:rsid w:val="75B921DA"/>
    <w:rsid w:val="75B96690"/>
    <w:rsid w:val="75C00ADE"/>
    <w:rsid w:val="75CA76E4"/>
    <w:rsid w:val="75D0763F"/>
    <w:rsid w:val="75DB5530"/>
    <w:rsid w:val="75E376A3"/>
    <w:rsid w:val="75E82B30"/>
    <w:rsid w:val="75ED5A36"/>
    <w:rsid w:val="75F35399"/>
    <w:rsid w:val="75FB7495"/>
    <w:rsid w:val="75FC7D3B"/>
    <w:rsid w:val="75FE31D9"/>
    <w:rsid w:val="75FF0133"/>
    <w:rsid w:val="76003A09"/>
    <w:rsid w:val="760231B5"/>
    <w:rsid w:val="76036560"/>
    <w:rsid w:val="760A687D"/>
    <w:rsid w:val="761025FD"/>
    <w:rsid w:val="76130B75"/>
    <w:rsid w:val="76192FD7"/>
    <w:rsid w:val="7619484E"/>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10E80"/>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5027B"/>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B34EE"/>
    <w:rsid w:val="77A6008A"/>
    <w:rsid w:val="77A9111A"/>
    <w:rsid w:val="77B05D89"/>
    <w:rsid w:val="77B268BA"/>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3600C"/>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789B"/>
    <w:rsid w:val="7B101C17"/>
    <w:rsid w:val="7B107437"/>
    <w:rsid w:val="7B293581"/>
    <w:rsid w:val="7B2B0D4C"/>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A7554"/>
    <w:rsid w:val="7B9E2E81"/>
    <w:rsid w:val="7BAB4D2A"/>
    <w:rsid w:val="7BB55C27"/>
    <w:rsid w:val="7BBA1EAE"/>
    <w:rsid w:val="7BC246F5"/>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C55AE8"/>
    <w:rsid w:val="7DC932A8"/>
    <w:rsid w:val="7DCE7A95"/>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w:hAnsi="Times" w:eastAsia="Batang" w:cs="Times"/>
      <w:sz w:val="24"/>
      <w:szCs w:val="24"/>
      <w:lang w:val="en-US" w:eastAsia="zh-CN" w:bidi="ar-SA"/>
    </w:rPr>
  </w:style>
  <w:style w:type="paragraph" w:styleId="2">
    <w:name w:val="heading 1"/>
    <w:basedOn w:val="1"/>
    <w:next w:val="1"/>
    <w:link w:val="30"/>
    <w:qFormat/>
    <w:uiPriority w:val="0"/>
    <w:pPr>
      <w:widowControl w:val="0"/>
      <w:numPr>
        <w:ilvl w:val="0"/>
        <w:numId w:val="1"/>
      </w:numPr>
      <w:autoSpaceDE w:val="0"/>
      <w:autoSpaceDN w:val="0"/>
      <w:adjustRightInd w:val="0"/>
      <w:outlineLvl w:val="0"/>
    </w:pPr>
    <w:rPr>
      <w:rFonts w:ascii="Arial" w:hAnsi="Arial" w:eastAsia="黑体"/>
      <w:b/>
      <w:bCs/>
      <w:sz w:val="30"/>
      <w:szCs w:val="30"/>
      <w:lang w:val="zh-CN"/>
    </w:rPr>
  </w:style>
  <w:style w:type="paragraph" w:styleId="3">
    <w:name w:val="heading 2"/>
    <w:basedOn w:val="1"/>
    <w:next w:val="1"/>
    <w:link w:val="40"/>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41"/>
    <w:unhideWhenUsed/>
    <w:qFormat/>
    <w:uiPriority w:val="9"/>
    <w:pPr>
      <w:outlineLvl w:val="2"/>
    </w:pPr>
  </w:style>
  <w:style w:type="paragraph" w:styleId="5">
    <w:name w:val="heading 4"/>
    <w:basedOn w:val="4"/>
    <w:next w:val="1"/>
    <w:link w:val="60"/>
    <w:qFormat/>
    <w:uiPriority w:val="0"/>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6">
    <w:name w:val="heading 5"/>
    <w:basedOn w:val="5"/>
    <w:next w:val="1"/>
    <w:link w:val="61"/>
    <w:qFormat/>
    <w:uiPriority w:val="0"/>
    <w:pPr>
      <w:spacing w:beforeLines="50"/>
      <w:ind w:left="718" w:hanging="576"/>
      <w:outlineLvl w:val="4"/>
    </w:pPr>
    <w:rPr>
      <w:sz w:val="24"/>
      <w:szCs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ind w:firstLine="420"/>
      <w:jc w:val="both"/>
    </w:pPr>
    <w:rPr>
      <w:rFonts w:ascii="Times New Roman" w:hAnsi="Times New Roman"/>
      <w:kern w:val="2"/>
      <w:sz w:val="21"/>
      <w:szCs w:val="20"/>
    </w:rPr>
  </w:style>
  <w:style w:type="paragraph" w:styleId="9">
    <w:name w:val="caption"/>
    <w:basedOn w:val="1"/>
    <w:next w:val="1"/>
    <w:link w:val="37"/>
    <w:qFormat/>
    <w:uiPriority w:val="0"/>
    <w:pPr>
      <w:tabs>
        <w:tab w:val="left" w:pos="1418"/>
      </w:tabs>
      <w:spacing w:before="120" w:after="120"/>
    </w:pPr>
    <w:rPr>
      <w:rFonts w:ascii="Times New Roman" w:hAnsi="Times New Roman"/>
      <w:b/>
      <w:bCs/>
      <w:sz w:val="20"/>
      <w:szCs w:val="20"/>
      <w:lang w:val="en-GB" w:eastAsia="sv-SE"/>
    </w:rPr>
  </w:style>
  <w:style w:type="paragraph" w:styleId="10">
    <w:name w:val="Document Map"/>
    <w:basedOn w:val="1"/>
    <w:link w:val="35"/>
    <w:unhideWhenUsed/>
    <w:qFormat/>
    <w:uiPriority w:val="99"/>
    <w:rPr>
      <w:rFonts w:ascii="宋体"/>
      <w:sz w:val="18"/>
      <w:szCs w:val="18"/>
    </w:rPr>
  </w:style>
  <w:style w:type="paragraph" w:styleId="11">
    <w:name w:val="annotation text"/>
    <w:basedOn w:val="1"/>
    <w:link w:val="33"/>
    <w:unhideWhenUsed/>
    <w:qFormat/>
    <w:uiPriority w:val="99"/>
    <w:rPr>
      <w:sz w:val="20"/>
      <w:szCs w:val="20"/>
    </w:rPr>
  </w:style>
  <w:style w:type="paragraph" w:styleId="12">
    <w:name w:val="Body Text"/>
    <w:basedOn w:val="1"/>
    <w:link w:val="36"/>
    <w:qFormat/>
    <w:uiPriority w:val="0"/>
    <w:pPr>
      <w:widowControl w:val="0"/>
      <w:jc w:val="both"/>
    </w:pPr>
    <w:rPr>
      <w:rFonts w:ascii="Times New Roman" w:hAnsi="Times New Roman"/>
      <w:color w:val="0000FF"/>
      <w:kern w:val="2"/>
      <w:sz w:val="21"/>
      <w:szCs w:val="20"/>
    </w:rPr>
  </w:style>
  <w:style w:type="paragraph" w:styleId="13">
    <w:name w:val="Body Text Indent"/>
    <w:basedOn w:val="1"/>
    <w:link w:val="68"/>
    <w:unhideWhenUsed/>
    <w:qFormat/>
    <w:uiPriority w:val="99"/>
    <w:pPr>
      <w:spacing w:after="120"/>
      <w:ind w:left="360"/>
    </w:pPr>
  </w:style>
  <w:style w:type="paragraph" w:styleId="14">
    <w:name w:val="List 2"/>
    <w:basedOn w:val="15"/>
    <w:unhideWhenUsed/>
    <w:qFormat/>
    <w:uiPriority w:val="99"/>
    <w:pPr>
      <w:ind w:left="100" w:leftChars="200" w:hanging="200" w:hangingChars="200"/>
      <w:contextualSpacing/>
    </w:pPr>
  </w:style>
  <w:style w:type="paragraph" w:styleId="15">
    <w:name w:val="List"/>
    <w:basedOn w:val="1"/>
    <w:unhideWhenUsed/>
    <w:qFormat/>
    <w:uiPriority w:val="99"/>
    <w:pPr>
      <w:ind w:left="568" w:hanging="284"/>
    </w:pPr>
  </w:style>
  <w:style w:type="paragraph" w:styleId="16">
    <w:name w:val="Plain Text"/>
    <w:basedOn w:val="1"/>
    <w:link w:val="54"/>
    <w:unhideWhenUsed/>
    <w:qFormat/>
    <w:uiPriority w:val="99"/>
    <w:rPr>
      <w:rFonts w:eastAsia="Calibri"/>
      <w:szCs w:val="21"/>
      <w:lang w:val="en-GB" w:eastAsia="en-US"/>
    </w:rPr>
  </w:style>
  <w:style w:type="paragraph" w:styleId="17">
    <w:name w:val="Date"/>
    <w:basedOn w:val="1"/>
    <w:next w:val="1"/>
    <w:link w:val="48"/>
    <w:unhideWhenUsed/>
    <w:qFormat/>
    <w:uiPriority w:val="99"/>
    <w:pPr>
      <w:ind w:left="100" w:leftChars="2500"/>
    </w:pPr>
  </w:style>
  <w:style w:type="paragraph" w:styleId="18">
    <w:name w:val="Balloon Text"/>
    <w:basedOn w:val="1"/>
    <w:link w:val="29"/>
    <w:unhideWhenUsed/>
    <w:qFormat/>
    <w:uiPriority w:val="99"/>
    <w:rPr>
      <w:rFonts w:ascii="Tahoma" w:hAnsi="Tahoma"/>
      <w:sz w:val="16"/>
      <w:szCs w:val="16"/>
    </w:rPr>
  </w:style>
  <w:style w:type="paragraph" w:styleId="19">
    <w:name w:val="footer"/>
    <w:basedOn w:val="1"/>
    <w:link w:val="39"/>
    <w:unhideWhenUsed/>
    <w:qFormat/>
    <w:uiPriority w:val="99"/>
    <w:pPr>
      <w:tabs>
        <w:tab w:val="center" w:pos="4153"/>
        <w:tab w:val="right" w:pos="8306"/>
      </w:tabs>
      <w:snapToGrid w:val="0"/>
    </w:pPr>
    <w:rPr>
      <w:sz w:val="18"/>
      <w:szCs w:val="18"/>
    </w:rPr>
  </w:style>
  <w:style w:type="paragraph" w:styleId="20">
    <w:name w:val="header"/>
    <w:basedOn w:val="1"/>
    <w:link w:val="31"/>
    <w:qFormat/>
    <w:uiPriority w:val="99"/>
    <w:pPr>
      <w:tabs>
        <w:tab w:val="center" w:pos="4536"/>
        <w:tab w:val="right" w:pos="9072"/>
      </w:tabs>
    </w:pPr>
    <w:rPr>
      <w:rFonts w:ascii="Arial" w:hAnsi="Arial" w:eastAsia="MS Mincho"/>
      <w:b/>
      <w:sz w:val="20"/>
      <w:lang w:eastAsia="en-US"/>
    </w:rPr>
  </w:style>
  <w:style w:type="paragraph" w:styleId="21">
    <w:name w:val="Normal (Web)"/>
    <w:basedOn w:val="1"/>
    <w:unhideWhenUsed/>
    <w:qFormat/>
    <w:uiPriority w:val="99"/>
    <w:rPr>
      <w:rFonts w:ascii="宋体" w:hAnsi="宋体" w:cs="宋体"/>
    </w:rPr>
  </w:style>
  <w:style w:type="paragraph" w:styleId="22">
    <w:name w:val="annotation subject"/>
    <w:basedOn w:val="11"/>
    <w:next w:val="11"/>
    <w:link w:val="34"/>
    <w:unhideWhenUsed/>
    <w:qFormat/>
    <w:uiPriority w:val="99"/>
    <w:rPr>
      <w:b/>
      <w:bCs/>
    </w:rPr>
  </w:style>
  <w:style w:type="table" w:styleId="24">
    <w:name w:val="Table Grid"/>
    <w:basedOn w:val="23"/>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6">
    <w:name w:val="page number"/>
    <w:basedOn w:val="25"/>
    <w:unhideWhenUsed/>
    <w:qFormat/>
    <w:uiPriority w:val="99"/>
    <w:rPr>
      <w:rFonts w:hint="default"/>
      <w:sz w:val="24"/>
    </w:rPr>
  </w:style>
  <w:style w:type="character" w:styleId="27">
    <w:name w:val="Hyperlink"/>
    <w:unhideWhenUsed/>
    <w:qFormat/>
    <w:uiPriority w:val="99"/>
    <w:rPr>
      <w:color w:val="0000FF"/>
      <w:u w:val="single"/>
    </w:rPr>
  </w:style>
  <w:style w:type="character" w:styleId="28">
    <w:name w:val="annotation reference"/>
    <w:unhideWhenUsed/>
    <w:qFormat/>
    <w:uiPriority w:val="99"/>
    <w:rPr>
      <w:sz w:val="16"/>
      <w:szCs w:val="16"/>
    </w:rPr>
  </w:style>
  <w:style w:type="character" w:customStyle="1" w:styleId="29">
    <w:name w:val="批注框文本 Char"/>
    <w:link w:val="18"/>
    <w:semiHidden/>
    <w:qFormat/>
    <w:uiPriority w:val="99"/>
    <w:rPr>
      <w:rFonts w:ascii="Tahoma" w:hAnsi="Tahoma" w:cs="Tahoma"/>
      <w:sz w:val="16"/>
      <w:szCs w:val="16"/>
    </w:rPr>
  </w:style>
  <w:style w:type="character" w:customStyle="1" w:styleId="30">
    <w:name w:val="标题 1 Char"/>
    <w:link w:val="2"/>
    <w:qFormat/>
    <w:uiPriority w:val="0"/>
    <w:rPr>
      <w:rFonts w:ascii="Arial" w:hAnsi="Arial" w:eastAsia="黑体" w:cs="Times"/>
      <w:b/>
      <w:bCs/>
      <w:sz w:val="30"/>
      <w:szCs w:val="30"/>
      <w:lang w:val="zh-CN"/>
    </w:rPr>
  </w:style>
  <w:style w:type="character" w:customStyle="1" w:styleId="31">
    <w:name w:val="页眉 Char"/>
    <w:link w:val="20"/>
    <w:qFormat/>
    <w:uiPriority w:val="99"/>
    <w:rPr>
      <w:rFonts w:ascii="Arial" w:hAnsi="Arial" w:eastAsia="MS Mincho"/>
      <w:b/>
      <w:szCs w:val="24"/>
      <w:lang w:eastAsia="en-US"/>
    </w:rPr>
  </w:style>
  <w:style w:type="paragraph" w:customStyle="1" w:styleId="3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3">
    <w:name w:val="批注文字 Char"/>
    <w:basedOn w:val="25"/>
    <w:link w:val="11"/>
    <w:qFormat/>
    <w:uiPriority w:val="99"/>
  </w:style>
  <w:style w:type="character" w:customStyle="1" w:styleId="34">
    <w:name w:val="批注主题 Char"/>
    <w:link w:val="22"/>
    <w:semiHidden/>
    <w:qFormat/>
    <w:uiPriority w:val="99"/>
    <w:rPr>
      <w:b/>
      <w:bCs/>
    </w:rPr>
  </w:style>
  <w:style w:type="character" w:customStyle="1" w:styleId="35">
    <w:name w:val="文档结构图 Char"/>
    <w:link w:val="10"/>
    <w:semiHidden/>
    <w:qFormat/>
    <w:uiPriority w:val="99"/>
    <w:rPr>
      <w:rFonts w:ascii="宋体"/>
      <w:sz w:val="18"/>
      <w:szCs w:val="18"/>
    </w:rPr>
  </w:style>
  <w:style w:type="character" w:customStyle="1" w:styleId="36">
    <w:name w:val="正文文本 Char"/>
    <w:link w:val="12"/>
    <w:qFormat/>
    <w:uiPriority w:val="0"/>
    <w:rPr>
      <w:rFonts w:ascii="Times New Roman" w:hAnsi="Times New Roman"/>
      <w:color w:val="0000FF"/>
      <w:kern w:val="2"/>
      <w:sz w:val="21"/>
    </w:rPr>
  </w:style>
  <w:style w:type="character" w:customStyle="1" w:styleId="37">
    <w:name w:val="题注 Char"/>
    <w:link w:val="9"/>
    <w:qFormat/>
    <w:uiPriority w:val="0"/>
    <w:rPr>
      <w:rFonts w:ascii="Times New Roman" w:hAnsi="Times New Roman"/>
      <w:b/>
      <w:bCs/>
      <w:lang w:val="en-GB" w:eastAsia="sv-SE"/>
    </w:rPr>
  </w:style>
  <w:style w:type="paragraph" w:customStyle="1" w:styleId="38">
    <w:name w:val="表格文字居左"/>
    <w:basedOn w:val="1"/>
    <w:next w:val="1"/>
    <w:qFormat/>
    <w:uiPriority w:val="0"/>
    <w:pPr>
      <w:widowControl w:val="0"/>
      <w:jc w:val="both"/>
    </w:pPr>
    <w:rPr>
      <w:rFonts w:ascii="Arial" w:hAnsi="Arial" w:cs="宋体"/>
      <w:kern w:val="2"/>
      <w:sz w:val="21"/>
      <w:szCs w:val="20"/>
    </w:rPr>
  </w:style>
  <w:style w:type="character" w:customStyle="1" w:styleId="39">
    <w:name w:val="页脚 Char"/>
    <w:link w:val="19"/>
    <w:qFormat/>
    <w:uiPriority w:val="99"/>
    <w:rPr>
      <w:sz w:val="18"/>
      <w:szCs w:val="18"/>
    </w:rPr>
  </w:style>
  <w:style w:type="character" w:customStyle="1" w:styleId="40">
    <w:name w:val="标题 2 Char"/>
    <w:link w:val="3"/>
    <w:qFormat/>
    <w:uiPriority w:val="0"/>
    <w:rPr>
      <w:rFonts w:ascii="Cambria" w:hAnsi="Cambria"/>
      <w:b/>
      <w:bCs/>
      <w:sz w:val="32"/>
      <w:szCs w:val="32"/>
      <w:lang w:val="en-US" w:eastAsia="zh-CN"/>
    </w:rPr>
  </w:style>
  <w:style w:type="character" w:customStyle="1" w:styleId="41">
    <w:name w:val="标题 3 Char"/>
    <w:link w:val="4"/>
    <w:semiHidden/>
    <w:qFormat/>
    <w:uiPriority w:val="9"/>
    <w:rPr>
      <w:b/>
      <w:bCs/>
      <w:sz w:val="32"/>
      <w:szCs w:val="32"/>
    </w:rPr>
  </w:style>
  <w:style w:type="paragraph" w:customStyle="1" w:styleId="42">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3">
    <w:name w:val="z-Top of Form1"/>
    <w:basedOn w:val="1"/>
    <w:next w:val="1"/>
    <w:link w:val="44"/>
    <w:unhideWhenUsed/>
    <w:qFormat/>
    <w:uiPriority w:val="99"/>
    <w:pPr>
      <w:pBdr>
        <w:bottom w:val="single" w:color="auto" w:sz="6" w:space="1"/>
      </w:pBdr>
      <w:jc w:val="center"/>
    </w:pPr>
    <w:rPr>
      <w:rFonts w:ascii="Arial" w:hAnsi="Arial"/>
      <w:vanish/>
      <w:sz w:val="16"/>
      <w:szCs w:val="16"/>
    </w:rPr>
  </w:style>
  <w:style w:type="character" w:customStyle="1" w:styleId="44">
    <w:name w:val="z-窗体顶端 Char"/>
    <w:link w:val="43"/>
    <w:semiHidden/>
    <w:qFormat/>
    <w:uiPriority w:val="99"/>
    <w:rPr>
      <w:rFonts w:ascii="Arial" w:hAnsi="Arial" w:cs="Arial"/>
      <w:vanish/>
      <w:sz w:val="16"/>
      <w:szCs w:val="16"/>
    </w:rPr>
  </w:style>
  <w:style w:type="character" w:customStyle="1" w:styleId="45">
    <w:name w:val="hps"/>
    <w:basedOn w:val="25"/>
    <w:qFormat/>
    <w:uiPriority w:val="0"/>
  </w:style>
  <w:style w:type="paragraph" w:customStyle="1" w:styleId="46">
    <w:name w:val="z-Bottom of Form1"/>
    <w:basedOn w:val="1"/>
    <w:next w:val="1"/>
    <w:link w:val="47"/>
    <w:unhideWhenUsed/>
    <w:qFormat/>
    <w:uiPriority w:val="99"/>
    <w:pPr>
      <w:pBdr>
        <w:top w:val="single" w:color="auto" w:sz="6" w:space="1"/>
      </w:pBdr>
      <w:jc w:val="center"/>
    </w:pPr>
    <w:rPr>
      <w:rFonts w:ascii="Arial" w:hAnsi="Arial"/>
      <w:vanish/>
      <w:sz w:val="16"/>
      <w:szCs w:val="16"/>
    </w:rPr>
  </w:style>
  <w:style w:type="character" w:customStyle="1" w:styleId="47">
    <w:name w:val="z-窗体底端 Char"/>
    <w:link w:val="46"/>
    <w:semiHidden/>
    <w:qFormat/>
    <w:uiPriority w:val="99"/>
    <w:rPr>
      <w:rFonts w:ascii="Arial" w:hAnsi="Arial" w:cs="Arial"/>
      <w:vanish/>
      <w:sz w:val="16"/>
      <w:szCs w:val="16"/>
    </w:rPr>
  </w:style>
  <w:style w:type="character" w:customStyle="1" w:styleId="48">
    <w:name w:val="日期 Char"/>
    <w:link w:val="17"/>
    <w:semiHidden/>
    <w:qFormat/>
    <w:uiPriority w:val="99"/>
    <w:rPr>
      <w:sz w:val="22"/>
      <w:szCs w:val="22"/>
    </w:rPr>
  </w:style>
  <w:style w:type="paragraph" w:customStyle="1" w:styleId="49">
    <w:name w:val="List Paragraph1"/>
    <w:basedOn w:val="1"/>
    <w:link w:val="63"/>
    <w:qFormat/>
    <w:uiPriority w:val="34"/>
    <w:pPr>
      <w:widowControl w:val="0"/>
      <w:ind w:firstLine="420" w:firstLineChars="200"/>
      <w:jc w:val="both"/>
    </w:pPr>
    <w:rPr>
      <w:rFonts w:ascii="Times New Roman" w:hAnsi="Times New Roman"/>
      <w:kern w:val="2"/>
      <w:sz w:val="21"/>
    </w:rPr>
  </w:style>
  <w:style w:type="paragraph" w:customStyle="1" w:styleId="50">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1">
    <w:name w:val="tablecell"/>
    <w:basedOn w:val="1"/>
    <w:qFormat/>
    <w:uiPriority w:val="0"/>
    <w:pPr>
      <w:autoSpaceDE w:val="0"/>
      <w:autoSpaceDN w:val="0"/>
      <w:adjustRightInd w:val="0"/>
      <w:snapToGrid w:val="0"/>
      <w:spacing w:before="40" w:after="40"/>
    </w:pPr>
    <w:rPr>
      <w:rFonts w:ascii="Times New Roman" w:hAnsi="Times New Roman"/>
      <w:sz w:val="20"/>
      <w:lang w:eastAsia="en-US"/>
    </w:rPr>
  </w:style>
  <w:style w:type="character" w:customStyle="1" w:styleId="52">
    <w:name w:val="short_text"/>
    <w:basedOn w:val="25"/>
    <w:qFormat/>
    <w:uiPriority w:val="0"/>
  </w:style>
  <w:style w:type="paragraph" w:customStyle="1" w:styleId="53">
    <w:name w:val="tableheader"/>
    <w:basedOn w:val="1"/>
    <w:qFormat/>
    <w:uiPriority w:val="0"/>
    <w:pPr>
      <w:snapToGrid w:val="0"/>
      <w:spacing w:before="40" w:after="40"/>
      <w:jc w:val="center"/>
    </w:pPr>
    <w:rPr>
      <w:rFonts w:ascii="Times New Roman" w:hAnsi="Times New Roman" w:cs="Calibri"/>
      <w:b/>
      <w:bCs/>
      <w:color w:val="000000"/>
      <w:sz w:val="20"/>
      <w:lang w:eastAsia="en-US"/>
    </w:rPr>
  </w:style>
  <w:style w:type="character" w:customStyle="1" w:styleId="54">
    <w:name w:val="纯文本 Char"/>
    <w:link w:val="16"/>
    <w:qFormat/>
    <w:uiPriority w:val="99"/>
    <w:rPr>
      <w:rFonts w:eastAsia="Calibri"/>
      <w:sz w:val="22"/>
      <w:szCs w:val="21"/>
      <w:lang w:val="en-GB" w:eastAsia="en-US"/>
    </w:rPr>
  </w:style>
  <w:style w:type="paragraph" w:customStyle="1" w:styleId="55">
    <w:name w:val="TAH"/>
    <w:basedOn w:val="56"/>
    <w:link w:val="76"/>
    <w:qFormat/>
    <w:uiPriority w:val="0"/>
    <w:rPr>
      <w:b/>
    </w:rPr>
  </w:style>
  <w:style w:type="paragraph" w:customStyle="1" w:styleId="56">
    <w:name w:val="TAC"/>
    <w:basedOn w:val="57"/>
    <w:qFormat/>
    <w:uiPriority w:val="0"/>
    <w:pPr>
      <w:jc w:val="center"/>
    </w:pPr>
    <w:rPr>
      <w:szCs w:val="20"/>
      <w:lang w:val="en-GB" w:eastAsia="en-US"/>
    </w:rPr>
  </w:style>
  <w:style w:type="paragraph" w:customStyle="1" w:styleId="57">
    <w:name w:val="TAL"/>
    <w:basedOn w:val="1"/>
    <w:link w:val="109"/>
    <w:qFormat/>
    <w:uiPriority w:val="0"/>
    <w:pPr>
      <w:keepNext/>
      <w:keepLines/>
    </w:pPr>
    <w:rPr>
      <w:rFonts w:ascii="Arial" w:hAnsi="Arial"/>
      <w:sz w:val="18"/>
    </w:rPr>
  </w:style>
  <w:style w:type="paragraph" w:customStyle="1" w:styleId="58">
    <w:name w:val="TH"/>
    <w:basedOn w:val="1"/>
    <w:link w:val="108"/>
    <w:qFormat/>
    <w:uiPriority w:val="0"/>
    <w:pPr>
      <w:keepNext/>
      <w:keepLines/>
      <w:spacing w:before="60" w:after="180"/>
      <w:jc w:val="center"/>
    </w:pPr>
    <w:rPr>
      <w:rFonts w:ascii="Arial" w:hAnsi="Arial"/>
      <w:b/>
      <w:sz w:val="20"/>
      <w:szCs w:val="20"/>
      <w:lang w:val="en-GB" w:eastAsia="en-US"/>
    </w:rPr>
  </w:style>
  <w:style w:type="paragraph" w:customStyle="1" w:styleId="59">
    <w:name w:val="TAN"/>
    <w:basedOn w:val="1"/>
    <w:qFormat/>
    <w:uiPriority w:val="0"/>
    <w:pPr>
      <w:keepNext/>
      <w:keepLines/>
      <w:ind w:left="851" w:hanging="851"/>
    </w:pPr>
    <w:rPr>
      <w:rFonts w:ascii="Arial" w:hAnsi="Arial"/>
      <w:sz w:val="18"/>
      <w:szCs w:val="20"/>
      <w:lang w:val="en-GB" w:eastAsia="en-US"/>
    </w:rPr>
  </w:style>
  <w:style w:type="character" w:customStyle="1" w:styleId="60">
    <w:name w:val="标题 4 Char"/>
    <w:link w:val="5"/>
    <w:qFormat/>
    <w:uiPriority w:val="0"/>
    <w:rPr>
      <w:rFonts w:ascii="Times New Roman" w:hAnsi="Times New Roman"/>
      <w:b/>
      <w:sz w:val="28"/>
      <w:szCs w:val="28"/>
      <w:lang w:val="en-GB"/>
    </w:rPr>
  </w:style>
  <w:style w:type="character" w:customStyle="1" w:styleId="61">
    <w:name w:val="标题 5 Char"/>
    <w:link w:val="6"/>
    <w:qFormat/>
    <w:uiPriority w:val="0"/>
    <w:rPr>
      <w:rFonts w:ascii="Times New Roman" w:hAnsi="Times New Roman"/>
      <w:b/>
      <w:sz w:val="24"/>
      <w:szCs w:val="24"/>
      <w:lang w:val="en-GB"/>
    </w:rPr>
  </w:style>
  <w:style w:type="character" w:customStyle="1" w:styleId="62">
    <w:name w:val="apple-converted-space"/>
    <w:basedOn w:val="25"/>
    <w:qFormat/>
    <w:uiPriority w:val="0"/>
  </w:style>
  <w:style w:type="character" w:customStyle="1" w:styleId="63">
    <w:name w:val="列出段落 Char"/>
    <w:link w:val="49"/>
    <w:qFormat/>
    <w:locked/>
    <w:uiPriority w:val="34"/>
    <w:rPr>
      <w:rFonts w:ascii="Times New Roman" w:hAnsi="Times New Roman"/>
      <w:kern w:val="2"/>
      <w:sz w:val="21"/>
      <w:szCs w:val="24"/>
    </w:rPr>
  </w:style>
  <w:style w:type="character" w:customStyle="1" w:styleId="64">
    <w:name w:val="keyword"/>
    <w:basedOn w:val="25"/>
    <w:qFormat/>
    <w:uiPriority w:val="0"/>
  </w:style>
  <w:style w:type="paragraph" w:customStyle="1" w:styleId="65">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66">
    <w:name w:val="Doc-text2"/>
    <w:basedOn w:val="1"/>
    <w:link w:val="67"/>
    <w:qFormat/>
    <w:uiPriority w:val="0"/>
    <w:pPr>
      <w:tabs>
        <w:tab w:val="left" w:pos="1622"/>
      </w:tabs>
      <w:ind w:left="1622" w:hanging="363"/>
    </w:pPr>
    <w:rPr>
      <w:rFonts w:ascii="Arial" w:hAnsi="Arial" w:eastAsia="MS Mincho"/>
      <w:sz w:val="20"/>
      <w:lang w:val="en-GB" w:eastAsia="en-GB"/>
    </w:rPr>
  </w:style>
  <w:style w:type="character" w:customStyle="1" w:styleId="67">
    <w:name w:val="Doc-text2 Char"/>
    <w:link w:val="66"/>
    <w:qFormat/>
    <w:uiPriority w:val="0"/>
    <w:rPr>
      <w:rFonts w:ascii="Arial" w:hAnsi="Arial" w:eastAsia="MS Mincho"/>
      <w:szCs w:val="24"/>
      <w:lang w:val="en-GB" w:eastAsia="en-GB"/>
    </w:rPr>
  </w:style>
  <w:style w:type="character" w:customStyle="1" w:styleId="68">
    <w:name w:val="正文文本缩进 Char"/>
    <w:basedOn w:val="25"/>
    <w:link w:val="13"/>
    <w:semiHidden/>
    <w:qFormat/>
    <w:uiPriority w:val="99"/>
    <w:rPr>
      <w:sz w:val="22"/>
      <w:szCs w:val="22"/>
    </w:rPr>
  </w:style>
  <w:style w:type="paragraph" w:customStyle="1" w:styleId="69">
    <w:name w:val="main text"/>
    <w:basedOn w:val="1"/>
    <w:link w:val="70"/>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0">
    <w:name w:val="main text Char"/>
    <w:link w:val="69"/>
    <w:qFormat/>
    <w:uiPriority w:val="0"/>
    <w:rPr>
      <w:rFonts w:ascii="Times New Roman" w:hAnsi="Times New Roman" w:eastAsia="Malgun Gothic"/>
      <w:lang w:val="en-GB" w:eastAsia="ko-KR"/>
    </w:rPr>
  </w:style>
  <w:style w:type="paragraph" w:customStyle="1" w:styleId="71">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2">
    <w:name w:val="样式 正文缩进d + 首行缩进:  2 字符 段前: 0.35 行"/>
    <w:basedOn w:val="8"/>
    <w:link w:val="73"/>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3">
    <w:name w:val="样式 正文缩进d + 首行缩进:  2 字符 段前: 0.35 行 Char"/>
    <w:link w:val="72"/>
    <w:qFormat/>
    <w:uiPriority w:val="0"/>
    <w:rPr>
      <w:rFonts w:ascii="Times New Roman" w:hAnsi="Times New Roman" w:eastAsia="楷体_GB2312"/>
      <w:snapToGrid w:val="0"/>
      <w:sz w:val="28"/>
    </w:rPr>
  </w:style>
  <w:style w:type="paragraph" w:customStyle="1" w:styleId="74">
    <w:name w:val="B2"/>
    <w:basedOn w:val="14"/>
    <w:qFormat/>
    <w:uiPriority w:val="0"/>
    <w:pPr>
      <w:spacing w:after="180"/>
      <w:ind w:left="851" w:leftChars="0" w:hanging="284" w:firstLineChars="0"/>
      <w:contextualSpacing w:val="0"/>
    </w:pPr>
    <w:rPr>
      <w:rFonts w:ascii="Times New Roman" w:hAnsi="Times New Roman" w:eastAsia="MS Mincho"/>
      <w:sz w:val="20"/>
      <w:szCs w:val="20"/>
      <w:lang w:val="en-GB" w:eastAsia="en-US"/>
    </w:rPr>
  </w:style>
  <w:style w:type="paragraph" w:customStyle="1" w:styleId="75">
    <w:name w:val="B3"/>
    <w:basedOn w:val="7"/>
    <w:qFormat/>
    <w:uiPriority w:val="0"/>
    <w:pPr>
      <w:spacing w:after="180"/>
      <w:ind w:left="1135" w:leftChars="0" w:hanging="284" w:firstLineChars="0"/>
      <w:contextualSpacing w:val="0"/>
    </w:pPr>
    <w:rPr>
      <w:rFonts w:ascii="Times New Roman" w:hAnsi="Times New Roman" w:eastAsia="MS Mincho"/>
      <w:sz w:val="20"/>
      <w:szCs w:val="20"/>
      <w:lang w:val="en-GB" w:eastAsia="en-US"/>
    </w:rPr>
  </w:style>
  <w:style w:type="character" w:customStyle="1" w:styleId="76">
    <w:name w:val="TAH Car"/>
    <w:link w:val="55"/>
    <w:qFormat/>
    <w:uiPriority w:val="0"/>
    <w:rPr>
      <w:rFonts w:ascii="Arial" w:hAnsi="Arial"/>
      <w:b/>
      <w:sz w:val="18"/>
      <w:lang w:val="en-GB" w:eastAsia="en-US"/>
    </w:rPr>
  </w:style>
  <w:style w:type="paragraph" w:customStyle="1" w:styleId="77">
    <w:name w:val="_Style 1"/>
    <w:basedOn w:val="1"/>
    <w:qFormat/>
    <w:uiPriority w:val="34"/>
    <w:pPr>
      <w:ind w:left="840" w:leftChars="400"/>
    </w:pPr>
  </w:style>
  <w:style w:type="paragraph" w:customStyle="1" w:styleId="78">
    <w:name w:val="列出段落1"/>
    <w:basedOn w:val="1"/>
    <w:qFormat/>
    <w:uiPriority w:val="34"/>
    <w:pPr>
      <w:widowControl w:val="0"/>
      <w:ind w:firstLine="420" w:firstLineChars="200"/>
      <w:jc w:val="both"/>
    </w:pPr>
    <w:rPr>
      <w:rFonts w:ascii="Times New Roman" w:hAnsi="Times New Roman"/>
      <w:kern w:val="2"/>
      <w:sz w:val="21"/>
    </w:rPr>
  </w:style>
  <w:style w:type="paragraph" w:customStyle="1" w:styleId="79">
    <w:name w:val="B1"/>
    <w:basedOn w:val="15"/>
    <w:link w:val="82"/>
    <w:qFormat/>
    <w:uiPriority w:val="0"/>
  </w:style>
  <w:style w:type="paragraph" w:customStyle="1" w:styleId="80">
    <w:name w:val="EQ"/>
    <w:basedOn w:val="1"/>
    <w:next w:val="1"/>
    <w:unhideWhenUsed/>
    <w:qFormat/>
    <w:uiPriority w:val="0"/>
    <w:pPr>
      <w:keepLines/>
      <w:tabs>
        <w:tab w:val="center" w:pos="4536"/>
        <w:tab w:val="right" w:pos="9072"/>
      </w:tabs>
    </w:pPr>
  </w:style>
  <w:style w:type="paragraph" w:customStyle="1" w:styleId="81">
    <w:name w:val="List Paragraph2"/>
    <w:basedOn w:val="1"/>
    <w:qFormat/>
    <w:uiPriority w:val="99"/>
    <w:pPr>
      <w:ind w:firstLine="420" w:firstLineChars="200"/>
    </w:pPr>
  </w:style>
  <w:style w:type="character" w:customStyle="1" w:styleId="82">
    <w:name w:val="B1 (文字)"/>
    <w:link w:val="79"/>
    <w:qFormat/>
    <w:locked/>
    <w:uiPriority w:val="99"/>
    <w:rPr>
      <w:rFonts w:ascii="Calibri" w:hAnsi="Calibri" w:eastAsiaTheme="minorEastAsia"/>
      <w:sz w:val="22"/>
      <w:szCs w:val="22"/>
    </w:rPr>
  </w:style>
  <w:style w:type="paragraph" w:customStyle="1" w:styleId="83">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4">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5">
    <w:name w:val="列出段落2"/>
    <w:basedOn w:val="1"/>
    <w:qFormat/>
    <w:uiPriority w:val="99"/>
    <w:pPr>
      <w:ind w:firstLine="420" w:firstLineChars="200"/>
    </w:pPr>
  </w:style>
  <w:style w:type="paragraph" w:customStyle="1" w:styleId="86">
    <w:name w:val="3GPP Agreements"/>
    <w:basedOn w:val="1"/>
    <w:qFormat/>
    <w:uiPriority w:val="0"/>
    <w:pPr>
      <w:numPr>
        <w:ilvl w:val="0"/>
        <w:numId w:val="2"/>
      </w:numPr>
      <w:spacing w:before="60" w:after="60"/>
      <w:jc w:val="both"/>
    </w:pPr>
  </w:style>
  <w:style w:type="character" w:customStyle="1" w:styleId="87">
    <w:name w:val="normaltextrun"/>
    <w:qFormat/>
    <w:uiPriority w:val="0"/>
  </w:style>
  <w:style w:type="character" w:customStyle="1" w:styleId="88">
    <w:name w:val="spellingerror"/>
    <w:qFormat/>
    <w:uiPriority w:val="0"/>
  </w:style>
  <w:style w:type="paragraph" w:styleId="89">
    <w:name w:val="List Paragraph"/>
    <w:basedOn w:val="1"/>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character" w:customStyle="1" w:styleId="90">
    <w:name w:val="10"/>
    <w:basedOn w:val="25"/>
    <w:qFormat/>
    <w:uiPriority w:val="0"/>
    <w:rPr>
      <w:rFonts w:hint="default" w:ascii="Times New Roman" w:hAnsi="Times New Roman" w:cs="Times New Roman"/>
    </w:rPr>
  </w:style>
  <w:style w:type="character" w:customStyle="1" w:styleId="91">
    <w:name w:val="15"/>
    <w:basedOn w:val="25"/>
    <w:qFormat/>
    <w:uiPriority w:val="0"/>
    <w:rPr>
      <w:rFonts w:hint="default" w:ascii="Times New Roman" w:hAnsi="Times New Roman" w:cs="Times New Roman"/>
    </w:rPr>
  </w:style>
  <w:style w:type="paragraph" w:customStyle="1" w:styleId="92">
    <w:name w:val="TAL+B1"/>
    <w:basedOn w:val="57"/>
    <w:qFormat/>
    <w:uiPriority w:val="0"/>
    <w:pPr>
      <w:widowControl w:val="0"/>
      <w:spacing w:before="100" w:beforeAutospacing="1"/>
      <w:ind w:left="284"/>
    </w:pPr>
    <w:rPr>
      <w:rFonts w:eastAsia="Times New Roman"/>
      <w:szCs w:val="18"/>
    </w:rPr>
  </w:style>
  <w:style w:type="paragraph" w:customStyle="1" w:styleId="93">
    <w:name w:val="TAL+B2"/>
    <w:basedOn w:val="92"/>
    <w:qFormat/>
    <w:uiPriority w:val="0"/>
    <w:pPr>
      <w:ind w:left="568"/>
    </w:pPr>
  </w:style>
  <w:style w:type="paragraph" w:customStyle="1" w:styleId="94">
    <w:name w:val="TAL+B3"/>
    <w:basedOn w:val="93"/>
    <w:qFormat/>
    <w:uiPriority w:val="0"/>
    <w:pPr>
      <w:ind w:left="852"/>
    </w:pPr>
  </w:style>
  <w:style w:type="paragraph" w:customStyle="1" w:styleId="95">
    <w:name w:val="TAL+B4"/>
    <w:basedOn w:val="94"/>
    <w:qFormat/>
    <w:uiPriority w:val="0"/>
    <w:pPr>
      <w:ind w:left="1136"/>
    </w:pPr>
  </w:style>
  <w:style w:type="paragraph" w:customStyle="1" w:styleId="96">
    <w:name w:val="3GPP Text"/>
    <w:basedOn w:val="1"/>
    <w:qFormat/>
    <w:uiPriority w:val="0"/>
    <w:pPr>
      <w:overflowPunct w:val="0"/>
      <w:autoSpaceDE w:val="0"/>
      <w:autoSpaceDN w:val="0"/>
      <w:adjustRightInd w:val="0"/>
      <w:spacing w:before="120" w:after="120" w:line="256" w:lineRule="auto"/>
      <w:jc w:val="both"/>
      <w:textAlignment w:val="baseline"/>
    </w:pPr>
    <w:rPr>
      <w:rFonts w:ascii="Times New Roman" w:hAnsi="Times New Roman" w:eastAsia="宋体"/>
    </w:rPr>
  </w:style>
  <w:style w:type="paragraph" w:customStyle="1" w:styleId="97">
    <w:name w:val="EmailDiscussion2"/>
    <w:basedOn w:val="1"/>
    <w:qFormat/>
    <w:uiPriority w:val="0"/>
    <w:pPr>
      <w:spacing w:after="100" w:afterAutospacing="1"/>
      <w:ind w:left="1622" w:hanging="363"/>
    </w:pPr>
    <w:rPr>
      <w:rFonts w:ascii="Arial" w:hAnsi="Arial" w:eastAsia="MS Mincho"/>
    </w:rPr>
  </w:style>
  <w:style w:type="paragraph" w:customStyle="1" w:styleId="98">
    <w:name w:val="EmailDiscussion"/>
    <w:basedOn w:val="1"/>
    <w:next w:val="97"/>
    <w:qFormat/>
    <w:uiPriority w:val="0"/>
    <w:pPr>
      <w:spacing w:before="40" w:after="100" w:afterAutospacing="1"/>
      <w:ind w:left="1619" w:hanging="360"/>
    </w:pPr>
    <w:rPr>
      <w:rFonts w:ascii="Arial" w:hAnsi="Arial" w:eastAsia="MS Mincho"/>
      <w:b/>
      <w:bCs/>
    </w:rPr>
  </w:style>
  <w:style w:type="paragraph" w:customStyle="1" w:styleId="99">
    <w:name w:val="List Paragraph3"/>
    <w:basedOn w:val="1"/>
    <w:qFormat/>
    <w:uiPriority w:val="0"/>
    <w:pPr>
      <w:overflowPunct w:val="0"/>
      <w:autoSpaceDE w:val="0"/>
      <w:autoSpaceDN w:val="0"/>
      <w:adjustRightInd w:val="0"/>
      <w:spacing w:before="100" w:beforeAutospacing="1" w:after="180"/>
      <w:ind w:left="720"/>
      <w:contextualSpacing/>
      <w:textAlignment w:val="baseline"/>
    </w:pPr>
    <w:rPr>
      <w:rFonts w:ascii="Times New Roman" w:hAnsi="Times New Roman" w:eastAsia="宋体"/>
    </w:rPr>
  </w:style>
  <w:style w:type="table" w:customStyle="1" w:styleId="100">
    <w:name w:val="网格型1"/>
    <w:basedOn w:val="2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1">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2">
    <w:name w:val="修订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03">
    <w:name w:val="Proposal"/>
    <w:basedOn w:val="12"/>
    <w:link w:val="104"/>
    <w:qFormat/>
    <w:uiPriority w:val="0"/>
    <w:pPr>
      <w:widowControl/>
      <w:numPr>
        <w:ilvl w:val="0"/>
        <w:numId w:val="3"/>
      </w:numPr>
      <w:tabs>
        <w:tab w:val="left" w:pos="1701"/>
      </w:tabs>
      <w:spacing w:after="120"/>
    </w:pPr>
    <w:rPr>
      <w:rFonts w:ascii="Arial" w:hAnsi="Arial" w:eastAsiaTheme="minorHAnsi" w:cstheme="minorBidi"/>
      <w:b/>
      <w:bCs/>
      <w:color w:val="auto"/>
      <w:kern w:val="0"/>
      <w:sz w:val="22"/>
      <w:szCs w:val="22"/>
    </w:rPr>
  </w:style>
  <w:style w:type="character" w:customStyle="1" w:styleId="104">
    <w:name w:val="Proposal Char"/>
    <w:basedOn w:val="25"/>
    <w:link w:val="103"/>
    <w:qFormat/>
    <w:locked/>
    <w:uiPriority w:val="0"/>
    <w:rPr>
      <w:rFonts w:ascii="Arial" w:hAnsi="Arial" w:eastAsiaTheme="minorHAnsi" w:cstheme="minorBidi"/>
      <w:b/>
      <w:bCs/>
      <w:sz w:val="22"/>
      <w:szCs w:val="22"/>
    </w:rPr>
  </w:style>
  <w:style w:type="table" w:customStyle="1" w:styleId="105">
    <w:name w:val="网格型2"/>
    <w:basedOn w:val="2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6">
    <w:name w:val="B1 Zchn"/>
    <w:qFormat/>
    <w:uiPriority w:val="0"/>
    <w:rPr>
      <w:lang w:val="en-GB" w:eastAsia="en-US"/>
    </w:rPr>
  </w:style>
  <w:style w:type="paragraph" w:customStyle="1" w:styleId="107">
    <w:name w:val="NO"/>
    <w:basedOn w:val="1"/>
    <w:qFormat/>
    <w:uiPriority w:val="0"/>
    <w:pPr>
      <w:keepLines/>
      <w:widowControl w:val="0"/>
      <w:spacing w:before="100" w:beforeAutospacing="1" w:after="180"/>
      <w:ind w:left="1135" w:hanging="851"/>
    </w:pPr>
    <w:rPr>
      <w:rFonts w:ascii="Times New Roman" w:hAnsi="Times New Roman" w:eastAsia="宋体"/>
    </w:rPr>
  </w:style>
  <w:style w:type="character" w:customStyle="1" w:styleId="108">
    <w:name w:val="TH Char"/>
    <w:link w:val="58"/>
    <w:qFormat/>
    <w:uiPriority w:val="0"/>
    <w:rPr>
      <w:rFonts w:ascii="Arial" w:hAnsi="Arial" w:eastAsiaTheme="minorEastAsia"/>
      <w:b/>
      <w:lang w:val="en-GB" w:eastAsia="en-US"/>
    </w:rPr>
  </w:style>
  <w:style w:type="character" w:customStyle="1" w:styleId="109">
    <w:name w:val="TAL Char"/>
    <w:link w:val="57"/>
    <w:qFormat/>
    <w:locked/>
    <w:uiPriority w:val="0"/>
    <w:rPr>
      <w:rFonts w:ascii="Arial" w:hAnsi="Arial" w:eastAsiaTheme="minorEastAsia"/>
      <w:sz w:val="18"/>
      <w:szCs w:val="22"/>
    </w:rPr>
  </w:style>
  <w:style w:type="character" w:styleId="110">
    <w:name w:val="Placeholder Text"/>
    <w:basedOn w:val="25"/>
    <w:semiHidden/>
    <w:qFormat/>
    <w:uiPriority w:val="99"/>
    <w:rPr>
      <w:color w:val="808080"/>
    </w:rPr>
  </w:style>
  <w:style w:type="table" w:customStyle="1" w:styleId="111">
    <w:name w:val="网格型3"/>
    <w:basedOn w:val="2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2">
    <w:name w:val="List Paragraph Char"/>
    <w:qFormat/>
    <w:locked/>
    <w:uiPriority w:val="34"/>
    <w:rPr>
      <w:kern w:val="2"/>
      <w:sz w:val="21"/>
      <w:szCs w:val="24"/>
    </w:rPr>
  </w:style>
  <w:style w:type="paragraph" w:customStyle="1" w:styleId="113">
    <w:name w:val="0maintext"/>
    <w:basedOn w:val="1"/>
    <w:qFormat/>
    <w:uiPriority w:val="0"/>
    <w:rPr>
      <w:rFonts w:ascii="Times New Roman" w:hAnsi="Times New Roman" w:eastAsia="宋体" w:cs="Times New Roman"/>
      <w:sz w:val="16"/>
      <w:szCs w:val="16"/>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8.png"/><Relationship Id="rId16" Type="http://schemas.openxmlformats.org/officeDocument/2006/relationships/oleObject" Target="embeddings/oleObject3.bin"/><Relationship Id="rId15" Type="http://schemas.openxmlformats.org/officeDocument/2006/relationships/image" Target="media/image7.wmf"/><Relationship Id="rId14" Type="http://schemas.openxmlformats.org/officeDocument/2006/relationships/oleObject" Target="embeddings/oleObject2.bin"/><Relationship Id="rId13" Type="http://schemas.openxmlformats.org/officeDocument/2006/relationships/image" Target="media/image6.wmf"/><Relationship Id="rId12" Type="http://schemas.openxmlformats.org/officeDocument/2006/relationships/oleObject" Target="embeddings/oleObject1.bin"/><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5D099-2A68-4908-8803-6DD4594CB475}">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9</Pages>
  <Words>2566</Words>
  <Characters>14629</Characters>
  <Lines>121</Lines>
  <Paragraphs>34</Paragraphs>
  <TotalTime>646</TotalTime>
  <ScaleCrop>false</ScaleCrop>
  <LinksUpToDate>false</LinksUpToDate>
  <CharactersWithSpaces>17161</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2018-09-25T08:33:00Z</dcterms:created>
  <dc:creator>ZTE</dc:creator>
  <cp:lastModifiedBy>蒋创新</cp:lastModifiedBy>
  <dcterms:modified xsi:type="dcterms:W3CDTF">2023-04-07T09:15:26Z</dcterms:modified>
  <cp:revision>2068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44751A6B67A6488485BCBD0CED79ADFE</vt:lpwstr>
  </property>
</Properties>
</file>